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before="0" w:lineRule="auto"/>
        <w:jc w:val="center"/>
        <w:rPr/>
      </w:pPr>
      <w:r w:rsidDel="00000000" w:rsidR="00000000" w:rsidRPr="00000000">
        <w:rPr/>
        <w:drawing>
          <wp:inline distB="0" distT="0" distL="0" distR="0">
            <wp:extent cx="1009661" cy="1009661"/>
            <wp:effectExtent b="0" l="0" r="0" t="0"/>
            <wp:docPr id="45"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09661" cy="100966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widowControl w:val="0"/>
        <w:spacing w:before="0" w:lineRule="auto"/>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-12699</wp:posOffset>
                </wp:positionH>
                <wp:positionV relativeFrom="paragraph">
                  <wp:posOffset>114300</wp:posOffset>
                </wp:positionV>
                <wp:extent cx="5553710" cy="41275"/>
                <wp:effectExtent b="0" l="0" r="0" t="0"/>
                <wp:wrapSquare wrapText="bothSides" distB="0" distT="0" distL="0" distR="0"/>
                <wp:docPr id="44" name=""/>
                <a:graphic>
                  <a:graphicData uri="http://schemas.microsoft.com/office/word/2010/wordprocessingShape">
                    <wps:wsp>
                      <wps:cNvCnPr/>
                      <wps:spPr>
                        <a:xfrm>
                          <a:off x="2583433" y="3780000"/>
                          <a:ext cx="5525135" cy="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-12699</wp:posOffset>
                </wp:positionH>
                <wp:positionV relativeFrom="paragraph">
                  <wp:posOffset>114300</wp:posOffset>
                </wp:positionV>
                <wp:extent cx="5553710" cy="41275"/>
                <wp:effectExtent b="0" l="0" r="0" t="0"/>
                <wp:wrapSquare wrapText="bothSides" distB="0" distT="0" distL="0" distR="0"/>
                <wp:docPr id="44"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5553710" cy="41275"/>
                        </a:xfrm>
                        <a:prstGeom prst="rect"/>
                        <a:ln/>
                      </pic:spPr>
                    </pic:pic>
                  </a:graphicData>
                </a:graphic>
              </wp:anchor>
            </w:drawing>
          </mc:Fallback>
        </mc:AlternateContent>
      </w:r>
    </w:p>
    <w:p w:rsidR="00000000" w:rsidDel="00000000" w:rsidP="00000000" w:rsidRDefault="00000000" w:rsidRPr="00000000" w14:paraId="00000003">
      <w:pPr>
        <w:widowControl w:val="0"/>
        <w:spacing w:before="0" w:lineRule="auto"/>
        <w:rPr/>
      </w:pPr>
      <w:r w:rsidDel="00000000" w:rsidR="00000000" w:rsidRPr="00000000">
        <w:rPr>
          <w:rtl w:val="0"/>
        </w:rPr>
      </w:r>
    </w:p>
    <w:p w:rsidR="00000000" w:rsidDel="00000000" w:rsidP="00000000" w:rsidRDefault="00000000" w:rsidRPr="00000000" w14:paraId="00000004">
      <w:pPr>
        <w:spacing w:before="0" w:lineRule="auto"/>
        <w:jc w:val="center"/>
        <w:rPr>
          <w:b w:val="1"/>
          <w:color w:val="595959"/>
        </w:rPr>
      </w:pPr>
      <w:r w:rsidDel="00000000" w:rsidR="00000000" w:rsidRPr="00000000">
        <w:rPr>
          <w:b w:val="1"/>
          <w:color w:val="595959"/>
          <w:sz w:val="36"/>
          <w:szCs w:val="36"/>
          <w:rtl w:val="0"/>
        </w:rPr>
        <w:t xml:space="preserve">Ενίσχυση των δεξιοτήτων και των ικανοτήτων των νέων στην κοινωνική επιχειρηματικότητα μέσω της εικονικής πραγματικότητας</w:t>
      </w:r>
      <w:r w:rsidDel="00000000" w:rsidR="00000000" w:rsidRPr="00000000">
        <w:rPr>
          <w:rtl w:val="0"/>
        </w:rPr>
      </w:r>
    </w:p>
    <w:p w:rsidR="00000000" w:rsidDel="00000000" w:rsidP="00000000" w:rsidRDefault="00000000" w:rsidRPr="00000000" w14:paraId="00000005">
      <w:pPr>
        <w:spacing w:before="0" w:lineRule="auto"/>
        <w:jc w:val="center"/>
        <w:rPr>
          <w:b w:val="1"/>
          <w:color w:val="595959"/>
        </w:rPr>
      </w:pPr>
      <w:r w:rsidDel="00000000" w:rsidR="00000000" w:rsidRPr="00000000">
        <w:rPr>
          <w:rtl w:val="0"/>
        </w:rPr>
      </w:r>
    </w:p>
    <w:p w:rsidR="00000000" w:rsidDel="00000000" w:rsidP="00000000" w:rsidRDefault="00000000" w:rsidRPr="00000000" w14:paraId="00000006">
      <w:pPr>
        <w:spacing w:before="0" w:lineRule="auto"/>
        <w:jc w:val="center"/>
        <w:rPr>
          <w:b w:val="1"/>
          <w:color w:val="595959"/>
        </w:rPr>
      </w:pPr>
      <w:r w:rsidDel="00000000" w:rsidR="00000000" w:rsidRPr="00000000">
        <w:rPr>
          <w:b w:val="1"/>
          <w:color w:val="595959"/>
          <w:rtl w:val="0"/>
        </w:rPr>
        <w:t xml:space="preserve">ERASMUS + 2021-1-RO01-KA220-YOU-000029869</w:t>
      </w:r>
    </w:p>
    <w:p w:rsidR="00000000" w:rsidDel="00000000" w:rsidP="00000000" w:rsidRDefault="00000000" w:rsidRPr="00000000" w14:paraId="00000007">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8">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9">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A">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B">
      <w:pPr>
        <w:widowControl w:val="0"/>
        <w:spacing w:before="0" w:lineRule="auto"/>
        <w:jc w:val="center"/>
        <w:rPr>
          <w:b w:val="1"/>
          <w:color w:val="434343"/>
          <w:sz w:val="44"/>
          <w:szCs w:val="44"/>
        </w:rPr>
      </w:pPr>
      <w:r w:rsidDel="00000000" w:rsidR="00000000" w:rsidRPr="00000000">
        <w:rPr>
          <w:b w:val="1"/>
          <w:color w:val="434343"/>
          <w:sz w:val="44"/>
          <w:szCs w:val="44"/>
          <w:rtl w:val="0"/>
        </w:rPr>
        <w:t xml:space="preserve">Διδακτική ενότητα 5.2 </w:t>
      </w:r>
    </w:p>
    <w:p w:rsidR="00000000" w:rsidDel="00000000" w:rsidP="00000000" w:rsidRDefault="00000000" w:rsidRPr="00000000" w14:paraId="0000000C">
      <w:pPr>
        <w:spacing w:before="0" w:lineRule="auto"/>
        <w:jc w:val="center"/>
        <w:rPr>
          <w:b w:val="1"/>
          <w:color w:val="595959"/>
        </w:rPr>
      </w:pPr>
      <w:r w:rsidDel="00000000" w:rsidR="00000000" w:rsidRPr="00000000">
        <w:rPr>
          <w:b w:val="1"/>
          <w:color w:val="31849b"/>
          <w:sz w:val="44"/>
          <w:szCs w:val="44"/>
          <w:rtl w:val="0"/>
        </w:rPr>
        <w:t xml:space="preserve">ΚΟΙΝΩΝΙΚΗ ΟΙΚΟΝΟΜΙΑ</w:t>
      </w:r>
      <w:r w:rsidDel="00000000" w:rsidR="00000000" w:rsidRPr="00000000">
        <w:rPr>
          <w:rtl w:val="0"/>
        </w:rPr>
      </w:r>
    </w:p>
    <w:p w:rsidR="00000000" w:rsidDel="00000000" w:rsidP="00000000" w:rsidRDefault="00000000" w:rsidRPr="00000000" w14:paraId="0000000D">
      <w:pPr>
        <w:widowControl w:val="0"/>
        <w:spacing w:before="0" w:lineRule="auto"/>
        <w:rPr>
          <w:color w:val="595959"/>
        </w:rPr>
      </w:pPr>
      <w:r w:rsidDel="00000000" w:rsidR="00000000" w:rsidRPr="00000000">
        <w:rPr>
          <w:rtl w:val="0"/>
        </w:rPr>
      </w:r>
    </w:p>
    <w:p w:rsidR="00000000" w:rsidDel="00000000" w:rsidP="00000000" w:rsidRDefault="00000000" w:rsidRPr="00000000" w14:paraId="0000000E">
      <w:pPr>
        <w:widowControl w:val="0"/>
        <w:spacing w:before="0" w:lineRule="auto"/>
        <w:jc w:val="left"/>
        <w:rPr/>
      </w:pPr>
      <w:r w:rsidDel="00000000" w:rsidR="00000000" w:rsidRPr="00000000">
        <w:rPr>
          <w:rtl w:val="0"/>
        </w:rPr>
      </w:r>
    </w:p>
    <w:p w:rsidR="00000000" w:rsidDel="00000000" w:rsidP="00000000" w:rsidRDefault="00000000" w:rsidRPr="00000000" w14:paraId="0000000F">
      <w:pPr>
        <w:widowControl w:val="0"/>
        <w:spacing w:before="0" w:lineRule="auto"/>
        <w:rPr/>
      </w:pPr>
      <w:r w:rsidDel="00000000" w:rsidR="00000000" w:rsidRPr="00000000">
        <w:rPr>
          <w:rtl w:val="0"/>
        </w:rPr>
      </w:r>
    </w:p>
    <w:p w:rsidR="00000000" w:rsidDel="00000000" w:rsidP="00000000" w:rsidRDefault="00000000" w:rsidRPr="00000000" w14:paraId="00000010">
      <w:pPr>
        <w:widowControl w:val="0"/>
        <w:spacing w:before="0" w:lineRule="auto"/>
        <w:rPr/>
      </w:pPr>
      <w:r w:rsidDel="00000000" w:rsidR="00000000" w:rsidRPr="00000000">
        <w:rPr>
          <w:rtl w:val="0"/>
        </w:rPr>
      </w:r>
    </w:p>
    <w:p w:rsidR="00000000" w:rsidDel="00000000" w:rsidP="00000000" w:rsidRDefault="00000000" w:rsidRPr="00000000" w14:paraId="00000011">
      <w:pPr>
        <w:widowControl w:val="0"/>
        <w:spacing w:before="0" w:lineRule="auto"/>
        <w:rPr/>
      </w:pPr>
      <w:r w:rsidDel="00000000" w:rsidR="00000000" w:rsidRPr="00000000">
        <w:rPr>
          <w:rtl w:val="0"/>
        </w:rPr>
      </w:r>
    </w:p>
    <w:p w:rsidR="00000000" w:rsidDel="00000000" w:rsidP="00000000" w:rsidRDefault="00000000" w:rsidRPr="00000000" w14:paraId="00000012">
      <w:pPr>
        <w:widowControl w:val="0"/>
        <w:spacing w:before="0" w:lineRule="auto"/>
        <w:rPr/>
      </w:pPr>
      <w:r w:rsidDel="00000000" w:rsidR="00000000" w:rsidRPr="00000000">
        <w:rPr>
          <w:rtl w:val="0"/>
        </w:rPr>
      </w:r>
    </w:p>
    <w:p w:rsidR="00000000" w:rsidDel="00000000" w:rsidP="00000000" w:rsidRDefault="00000000" w:rsidRPr="00000000" w14:paraId="00000013">
      <w:pPr>
        <w:widowControl w:val="0"/>
        <w:spacing w:before="0" w:lineRule="auto"/>
        <w:rPr/>
      </w:pPr>
      <w:r w:rsidDel="00000000" w:rsidR="00000000" w:rsidRPr="00000000">
        <w:rPr>
          <w:rtl w:val="0"/>
        </w:rPr>
      </w:r>
    </w:p>
    <w:p w:rsidR="00000000" w:rsidDel="00000000" w:rsidP="00000000" w:rsidRDefault="00000000" w:rsidRPr="00000000" w14:paraId="00000014">
      <w:pPr>
        <w:widowControl w:val="0"/>
        <w:spacing w:before="0" w:lineRule="auto"/>
        <w:rPr/>
        <w:sectPr>
          <w:headerReference r:id="rId9" w:type="default"/>
          <w:footerReference r:id="rId10" w:type="default"/>
          <w:pgSz w:h="16840" w:w="11900" w:orient="portrait"/>
          <w:pgMar w:bottom="851" w:top="1440" w:left="1420" w:right="1420" w:header="426" w:footer="0"/>
          <w:pgNumType w:start="1"/>
          <w:titlePg w:val="1"/>
        </w:sectPr>
      </w:pPr>
      <w:r w:rsidDel="00000000" w:rsidR="00000000" w:rsidRPr="00000000">
        <w:rPr>
          <w:rtl w:val="0"/>
        </w:rPr>
      </w:r>
    </w:p>
    <w:p w:rsidR="00000000" w:rsidDel="00000000" w:rsidP="00000000" w:rsidRDefault="00000000" w:rsidRPr="00000000" w14:paraId="00000015">
      <w:pPr>
        <w:widowControl w:val="0"/>
        <w:spacing w:before="0" w:lineRule="auto"/>
        <w:rPr>
          <w:sz w:val="22"/>
          <w:szCs w:val="22"/>
        </w:rPr>
      </w:pPr>
      <w:r w:rsidDel="00000000" w:rsidR="00000000" w:rsidRPr="00000000">
        <w:rPr>
          <w:rtl w:val="0"/>
        </w:rPr>
      </w:r>
    </w:p>
    <w:p w:rsidR="00000000" w:rsidDel="00000000" w:rsidP="00000000" w:rsidRDefault="00000000" w:rsidRPr="00000000" w14:paraId="00000016">
      <w:pPr>
        <w:keepNext w:val="1"/>
        <w:keepLines w:val="1"/>
        <w:pBdr>
          <w:top w:space="0" w:sz="0" w:val="nil"/>
          <w:left w:space="0" w:sz="0" w:val="nil"/>
          <w:bottom w:space="0" w:sz="0" w:val="nil"/>
          <w:right w:space="0" w:sz="0" w:val="nil"/>
          <w:between w:space="0" w:sz="0" w:val="nil"/>
        </w:pBdr>
        <w:spacing w:before="0" w:lineRule="auto"/>
        <w:ind w:left="360" w:hanging="360"/>
        <w:jc w:val="left"/>
        <w:rPr>
          <w:b w:val="1"/>
          <w:smallCaps w:val="1"/>
          <w:color w:val="31849b"/>
          <w:sz w:val="22"/>
          <w:szCs w:val="22"/>
          <w:u w:val="single"/>
        </w:rPr>
      </w:pPr>
      <w:r w:rsidDel="00000000" w:rsidR="00000000" w:rsidRPr="00000000">
        <w:rPr>
          <w:b w:val="1"/>
          <w:smallCaps w:val="1"/>
          <w:color w:val="31849b"/>
          <w:sz w:val="22"/>
          <w:szCs w:val="22"/>
          <w:u w:val="single"/>
          <w:rtl w:val="0"/>
        </w:rPr>
        <w:t xml:space="preserve">ΠΙΝΑΚΑΣ ΠΕΡΙΕΧΟΜΕΝΩΝ</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Εισαγωγή</w:t>
      </w:r>
    </w:p>
    <w:sdt>
      <w:sdtPr>
        <w:docPartObj>
          <w:docPartGallery w:val="Table of Contents"/>
          <w:docPartUnique w:val="1"/>
        </w:docPartObj>
      </w:sdtPr>
      <w:sdtContent>
        <w:p w:rsidR="00000000" w:rsidDel="00000000" w:rsidP="00000000" w:rsidRDefault="00000000" w:rsidRPr="00000000" w14:paraId="00000018">
          <w:pPr>
            <w:pBdr>
              <w:top w:space="0" w:sz="0" w:val="nil"/>
              <w:left w:space="0" w:sz="0" w:val="nil"/>
              <w:bottom w:space="0" w:sz="0" w:val="nil"/>
              <w:right w:space="0" w:sz="0" w:val="nil"/>
              <w:between w:space="0" w:sz="0" w:val="nil"/>
            </w:pBdr>
            <w:tabs>
              <w:tab w:val="left" w:leader="none" w:pos="480"/>
              <w:tab w:val="right" w:leader="none" w:pos="9350"/>
            </w:tabs>
            <w:spacing w:after="100" w:lineRule="auto"/>
            <w:rPr>
              <w:sz w:val="22"/>
              <w:szCs w:val="22"/>
            </w:rPr>
          </w:pPr>
          <w:r w:rsidDel="00000000" w:rsidR="00000000" w:rsidRPr="00000000">
            <w:fldChar w:fldCharType="begin"/>
            <w:instrText xml:space="preserve"> TOC \h \u \z \t "Heading 1,1,Heading 2,2,Heading 3,3,"</w:instrText>
            <w:fldChar w:fldCharType="separate"/>
          </w:r>
          <w:hyperlink w:anchor="_heading=h.3as4poj">
            <w:r w:rsidDel="00000000" w:rsidR="00000000" w:rsidRPr="00000000">
              <w:rPr>
                <w:sz w:val="22"/>
                <w:szCs w:val="22"/>
                <w:rtl w:val="0"/>
              </w:rPr>
              <w:t xml:space="preserve">                                                                                                                                                             3</w:t>
            </w:r>
          </w:hyperlink>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tabs>
              <w:tab w:val="left" w:leader="none" w:pos="480"/>
              <w:tab w:val="right" w:leader="none" w:pos="9350"/>
            </w:tabs>
            <w:spacing w:after="100" w:lineRule="auto"/>
            <w:rPr/>
          </w:pPr>
          <w:hyperlink w:anchor="_heading=h.doyuto73dbqx">
            <w:r w:rsidDel="00000000" w:rsidR="00000000" w:rsidRPr="00000000">
              <w:rPr>
                <w:sz w:val="22"/>
                <w:szCs w:val="22"/>
                <w:rtl w:val="0"/>
              </w:rPr>
              <w:t xml:space="preserve">Κεφάλαιο</w:t>
            </w:r>
          </w:hyperlink>
          <w:r w:rsidDel="00000000" w:rsidR="00000000" w:rsidRPr="00000000">
            <w:rPr>
              <w:sz w:val="22"/>
              <w:szCs w:val="22"/>
              <w:rtl w:val="0"/>
            </w:rPr>
            <w:t xml:space="preserve"> </w:t>
          </w:r>
          <w:hyperlink w:anchor="_heading=h.doyuto73dbqx">
            <w:r w:rsidDel="00000000" w:rsidR="00000000" w:rsidRPr="00000000">
              <w:rPr>
                <w:sz w:val="22"/>
                <w:szCs w:val="22"/>
                <w:rtl w:val="0"/>
              </w:rPr>
              <w:t xml:space="preserve">1 </w:t>
            </w:r>
          </w:hyperlink>
          <w:hyperlink w:anchor="_heading=h.doyuto73dbqx">
            <w:r w:rsidDel="00000000" w:rsidR="00000000" w:rsidRPr="00000000">
              <w:rPr>
                <w:rtl w:val="0"/>
              </w:rPr>
              <w:t xml:space="preserve">ΚΟΙΝΩΝΙΚΗ ΟΙΚΟΝΟΜΙΑ ΟΡΙΣΜΟΣ ΚΑΙ ΘΕΜΕΛΙΩΔΕΣ ΑΡΧΕΣ</w:t>
            </w:r>
          </w:hyperlink>
          <w:hyperlink w:anchor="_heading=h.doyuto73dbqx">
            <w:r w:rsidDel="00000000" w:rsidR="00000000" w:rsidRPr="00000000">
              <w:rPr>
                <w:sz w:val="22"/>
                <w:szCs w:val="22"/>
                <w:rtl w:val="0"/>
              </w:rPr>
              <w:t xml:space="preserve">                                                                                    4</w:t>
            </w:r>
          </w:hyperlink>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tabs>
              <w:tab w:val="left" w:leader="none" w:pos="480"/>
              <w:tab w:val="right" w:leader="none" w:pos="9350"/>
            </w:tabs>
            <w:spacing w:after="100" w:lineRule="auto"/>
            <w:rPr>
              <w:sz w:val="22"/>
              <w:szCs w:val="22"/>
            </w:rPr>
          </w:pPr>
          <w:r w:rsidDel="00000000" w:rsidR="00000000" w:rsidRPr="00000000">
            <w:rPr>
              <w:rtl w:val="0"/>
            </w:rPr>
            <w:t xml:space="preserve">1.1 Οι κοινωνικές επιχειρήσεις στην κοινωνική οικονομία                                                                       6</w:t>
          </w:r>
          <w:r w:rsidDel="00000000" w:rsidR="00000000" w:rsidRPr="00000000">
            <w:fldChar w:fldCharType="begin"/>
            <w:instrText xml:space="preserve"> HYPERLINK \l "_heading=h.doyuto73dbqx" </w:instrText>
            <w:fldChar w:fldCharType="separate"/>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left" w:leader="none" w:pos="480"/>
              <w:tab w:val="right" w:leader="none" w:pos="9350"/>
            </w:tabs>
            <w:spacing w:after="100" w:lineRule="auto"/>
            <w:rPr>
              <w:sz w:val="22"/>
              <w:szCs w:val="22"/>
            </w:rPr>
          </w:pPr>
          <w:r w:rsidDel="00000000" w:rsidR="00000000" w:rsidRPr="00000000">
            <w:fldChar w:fldCharType="end"/>
          </w:r>
          <w:r w:rsidDel="00000000" w:rsidR="00000000" w:rsidRPr="00000000">
            <w:rPr>
              <w:sz w:val="22"/>
              <w:szCs w:val="22"/>
              <w:rtl w:val="0"/>
            </w:rPr>
            <w:t xml:space="preserve">Κεφάλαιο 2  Οργανισμοί κοινωνικής οικονομίας                                                                                                        7</w:t>
            <w:br w:type="textWrapping"/>
            <w:t xml:space="preserve">2.1 Συνεταιρισμοί                                                                                                                                                     8</w:t>
            <w:br w:type="textWrapping"/>
            <w:t xml:space="preserve">2.2 Σωματεία                                                                                                                                                     9</w:t>
            <w:br w:type="textWrapping"/>
            <w:t xml:space="preserve">2.3 Ιδρύματα                                                                                                                                                     10</w:t>
            <w:br w:type="textWrapping"/>
          </w:r>
          <w:hyperlink w:anchor="_heading=h.49x2ik5">
            <w:r w:rsidDel="00000000" w:rsidR="00000000" w:rsidRPr="00000000">
              <w:rPr>
                <w:sz w:val="22"/>
                <w:szCs w:val="22"/>
                <w:rtl w:val="0"/>
              </w:rPr>
              <w:t xml:space="preserve">Κεφάλαιο 3</w:t>
            </w:r>
          </w:hyperlink>
          <w:r w:rsidDel="00000000" w:rsidR="00000000" w:rsidRPr="00000000">
            <w:rPr>
              <w:sz w:val="22"/>
              <w:szCs w:val="22"/>
              <w:rtl w:val="0"/>
            </w:rPr>
            <w:t xml:space="preserve"> Κοινωνικές επιχειρήσεις                                                                                                                             11</w:t>
          </w:r>
        </w:p>
        <w:p w:rsidR="00000000" w:rsidDel="00000000" w:rsidP="00000000" w:rsidRDefault="00000000" w:rsidRPr="00000000" w14:paraId="0000001C">
          <w:pPr>
            <w:pBdr>
              <w:top w:space="0" w:sz="0" w:val="nil"/>
              <w:left w:space="0" w:sz="0" w:val="nil"/>
              <w:bottom w:space="0" w:sz="0" w:val="nil"/>
              <w:right w:space="0" w:sz="0" w:val="nil"/>
              <w:between w:space="0" w:sz="0" w:val="nil"/>
            </w:pBdr>
            <w:tabs>
              <w:tab w:val="left" w:leader="none" w:pos="480"/>
              <w:tab w:val="right" w:leader="none" w:pos="9350"/>
            </w:tabs>
            <w:spacing w:after="100" w:lineRule="auto"/>
            <w:rPr>
              <w:sz w:val="22"/>
              <w:szCs w:val="22"/>
            </w:rPr>
          </w:pPr>
          <w:r w:rsidDel="00000000" w:rsidR="00000000" w:rsidRPr="00000000">
            <w:rPr>
              <w:rtl w:val="0"/>
            </w:rPr>
            <w:t xml:space="preserve">Πηγές</w:t>
          </w:r>
          <w:r w:rsidDel="00000000" w:rsidR="00000000" w:rsidRPr="00000000">
            <w:rPr>
              <w:sz w:val="22"/>
              <w:szCs w:val="22"/>
              <w:rtl w:val="0"/>
            </w:rPr>
            <w:t xml:space="preserve">                                                                                                                                                            15</w:t>
          </w:r>
        </w:p>
        <w:p w:rsidR="00000000" w:rsidDel="00000000" w:rsidP="00000000" w:rsidRDefault="00000000" w:rsidRPr="00000000" w14:paraId="0000001D">
          <w:pPr>
            <w:spacing w:before="0" w:lineRule="auto"/>
            <w:rPr>
              <w:sz w:val="22"/>
              <w:szCs w:val="22"/>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E">
      <w:pPr>
        <w:widowControl w:val="0"/>
        <w:spacing w:before="0" w:lineRule="auto"/>
        <w:rPr/>
        <w:sectPr>
          <w:type w:val="nextPage"/>
          <w:pgSz w:h="16840" w:w="11900" w:orient="portrait"/>
          <w:pgMar w:bottom="851" w:top="1440" w:left="1420" w:right="1420" w:header="426" w:footer="0"/>
          <w:titlePg w:val="1"/>
        </w:sectPr>
      </w:pPr>
      <w:r w:rsidDel="00000000" w:rsidR="00000000" w:rsidRPr="00000000">
        <w:rPr>
          <w:rtl w:val="0"/>
        </w:rPr>
      </w:r>
    </w:p>
    <w:p w:rsidR="00000000" w:rsidDel="00000000" w:rsidP="00000000" w:rsidRDefault="00000000" w:rsidRPr="00000000" w14:paraId="0000001F">
      <w:pPr>
        <w:pStyle w:val="Heading1"/>
        <w:numPr>
          <w:ilvl w:val="0"/>
          <w:numId w:val="1"/>
        </w:numPr>
        <w:spacing w:after="0" w:before="0" w:lineRule="auto"/>
        <w:ind w:left="0" w:firstLine="0"/>
        <w:rPr/>
      </w:pPr>
      <w:bookmarkStart w:colFirst="0" w:colLast="0" w:name="_heading=h.3as4poj" w:id="0"/>
      <w:bookmarkEnd w:id="0"/>
      <w:r w:rsidDel="00000000" w:rsidR="00000000" w:rsidRPr="00000000">
        <w:rPr>
          <w:rtl w:val="0"/>
        </w:rPr>
        <w:t xml:space="preserve">Εισαγωγη</w:t>
      </w:r>
    </w:p>
    <w:p w:rsidR="00000000" w:rsidDel="00000000" w:rsidP="00000000" w:rsidRDefault="00000000" w:rsidRPr="00000000" w14:paraId="00000020">
      <w:pPr>
        <w:spacing w:before="0" w:lineRule="auto"/>
        <w:rPr/>
      </w:pPr>
      <w:r w:rsidDel="00000000" w:rsidR="00000000" w:rsidRPr="00000000">
        <w:rPr>
          <w:rtl w:val="0"/>
        </w:rPr>
        <w:t xml:space="preserve">Η έννοια της κοινωνικής οικονομίας εξελίχθηκε με την πάροδο του χρόνου και αναδείχθηκε ως απάντηση σε ορισμένες οικονομικές και κοινωνικές προκλήσεις. Ενώ οι συγκεκριμένες απαρχές της κοινωνικής οικονομίας μπορούν να αναχθούν σε διαφορετικά ιστορικά πλαίσια και χώρες, είναι δυνατό να παρέχουμε μια γενική επισκόπηση. Η κοινωνική οικονομία είναι ένα εναλλακτικό οικονομικό μοντέλο που δίνει προτεραιότητα στους κοινωνικούς και περιβαλλοντικούς στόχους παράλληλα με τους οικονομικούς στόχους. Επιδιώκει να αντιμετωπίσει τις κοινωνικές ανάγκες, να προωθήσει την κοινωνική ένταξη και να δημιουργήσει βιώσιμη ανάπτυξη. Ο κύριος στόχος της κοινωνικής οικονομίας είναι να συνδυάσει την οικονομική δραστηριότητα με έντονη εστίαση στη δημιουργία κοινωνικής αξίας, αντί να επιδιώκει αποκλειστικά τη μεγιστοποίηση του κέρδους. Η προέλευσή της μπορεί να βρεθεί σε διάφορα κινήματα και ιδέες, συμπεριλαμβανομένων των συνεταιρισμών, των αμοιβαίων οργανώσεων και των μη κερδοσκοπικών οργανισμών. Αυτές οι πρωτοβουλίες γεννήθηκαν συχνά από την ανάγκη αντιμετώπισης κοινωνικών ζητημάτων και παροχής υπηρεσιών που οι παραδοσιακές αγορές και οι κυβερνήσεις δεν εκπλήρωναν επαρκώς. Είναι σημαντικό να σημειωθεί ότι η ανάπτυξη και η αναγνώριση της κοινωνικής οικονομίας διαφέρουν από χώρα σε χώρα, ανάλογα με το ιστορικό, πολιτιστικό και θεσμικό τους πλαίσιο. Διαφορετικές περιφέρειες έχουν διαφορετικές προσεγγίσεις και πολιτικές για τη στήριξη και την προώθηση της κοινωνικής οικονομίας, αναγνωρίζοντας τις δυνατότητές της για την αντιμετώπιση των κοινωνικών προκλήσεων και την προώθηση μιας χωρίς αποκλεισμούς και βιώσιμης οικονομικής ανάπτυξης.</w:t>
      </w:r>
    </w:p>
    <w:p w:rsidR="00000000" w:rsidDel="00000000" w:rsidP="00000000" w:rsidRDefault="00000000" w:rsidRPr="00000000" w14:paraId="00000021">
      <w:pPr>
        <w:spacing w:before="0" w:lineRule="auto"/>
        <w:rPr/>
      </w:pPr>
      <w:r w:rsidDel="00000000" w:rsidR="00000000" w:rsidRPr="00000000">
        <w:rPr>
          <w:rtl w:val="0"/>
        </w:rPr>
        <w:t xml:space="preserve">Η κοινωνική οικονομία είναι επομένως ένας τομέας που διακρίνεται για τον κύριο σκοπό του, ο οποίος είναι να δημιουργήσει θετικό κοινωνικό αντίκτυπο μέσω της προώθησης της ευημερίας των ανθρώπων και των κοινοτήτων. Σε αντίθεση με την παραδοσιακή οικονομία, η οποία επικεντρώνεται αποκλειστικά στο κέρδος, η κοινωνική οικονομία συνδυάζει την παραγωγή και την ανταλλαγή αγαθών και υπηρεσιών με στόχο τη δημιουργία κοινωνικής και περιβαλλοντικής αξίας. </w:t>
      </w:r>
    </w:p>
    <w:p w:rsidR="00000000" w:rsidDel="00000000" w:rsidP="00000000" w:rsidRDefault="00000000" w:rsidRPr="00000000" w14:paraId="00000022">
      <w:pPr>
        <w:spacing w:before="0" w:lineRule="auto"/>
        <w:rPr>
          <w:color w:val="ff0000"/>
        </w:rPr>
      </w:pPr>
      <w:r w:rsidDel="00000000" w:rsidR="00000000" w:rsidRPr="00000000">
        <w:rPr>
          <w:rtl w:val="0"/>
        </w:rPr>
      </w:r>
    </w:p>
    <w:p w:rsidR="00000000" w:rsidDel="00000000" w:rsidP="00000000" w:rsidRDefault="00000000" w:rsidRPr="00000000" w14:paraId="00000023">
      <w:pPr>
        <w:spacing w:before="0" w:lineRule="auto"/>
        <w:jc w:val="center"/>
        <w:rPr/>
      </w:pPr>
      <w:r w:rsidDel="00000000" w:rsidR="00000000" w:rsidRPr="00000000">
        <w:rPr/>
        <w:drawing>
          <wp:inline distB="114300" distT="114300" distL="114300" distR="114300">
            <wp:extent cx="3463763" cy="3381780"/>
            <wp:effectExtent b="0" l="0" r="0" t="0"/>
            <wp:docPr id="47"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3463763" cy="338178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before="0" w:lineRule="auto"/>
        <w:rPr/>
      </w:pPr>
      <w:r w:rsidDel="00000000" w:rsidR="00000000" w:rsidRPr="00000000">
        <w:rPr>
          <w:rtl w:val="0"/>
        </w:rPr>
      </w:r>
    </w:p>
    <w:p w:rsidR="00000000" w:rsidDel="00000000" w:rsidP="00000000" w:rsidRDefault="00000000" w:rsidRPr="00000000" w14:paraId="00000025">
      <w:pPr>
        <w:spacing w:before="0" w:lineRule="auto"/>
        <w:rPr/>
      </w:pPr>
      <w:r w:rsidDel="00000000" w:rsidR="00000000" w:rsidRPr="00000000">
        <w:rPr>
          <w:rtl w:val="0"/>
        </w:rPr>
        <w:t xml:space="preserve">Αυτός ο τομέας έχει μακρά ιστορία και έχει εξελιχθεί σε πολλές χώρες σε όλο τον κόσμο, λαμβάνοντας διαφορετικές μορφές και χαρακτηριστικά ανάλογα με τις τοπικές συνθήκες. Στην Ευρώπη, η κοινωνική οικονομία έχει αρχαίες ρίζες που χρονολογούνται από το συνεταιριστικό κίνημα του 19ου αιώνα, όταν ομάδες εργαζομένων οργανώθηκαν σε συνεταιρισμούς παραγωγής και κατανάλωσης. Οι βασικές αρχές της κοινωνικής οικονομίας είναι η αλληλεγγύη, η αμοιβαιότητα, η συμμετοχική δημοκρατία, η βιωσιμότητα, η ισότητα και η κοινωνική δικαιοσύνη. Ειδικότερα, οι συνεταιρισμοί βασίζονται στην αλληλεγγύη και την αμοιβαιότητα, ενώ η συμμετοχική δημοκρατία είναι η βασική αρχή των συλλόγων και των ιδρυμάτων. Η κοινωνική οικονομία διαδραματίζει σημαντικό ρόλο στη σημερινή κατάσταση, η οποία χαρακτηρίζεται από μια οικονομική και κοινωνική κρίση που έχει πλήξει σκληρά πολλούς ανθρώπους και περιοχές. Πράγματι, οι κοινωνικοοικονομικοί οργανισμοί είναι συχνά σε θέση να καλύψουν τις ανάγκες των τοπικών κοινωνιών δημιουργώντας θέσεις εργασίας, υπηρεσίες και χρήσιμα αγαθά στην καθημερινή τους ζωή.</w:t>
      </w:r>
    </w:p>
    <w:p w:rsidR="00000000" w:rsidDel="00000000" w:rsidP="00000000" w:rsidRDefault="00000000" w:rsidRPr="00000000" w14:paraId="00000026">
      <w:pPr>
        <w:pStyle w:val="Heading1"/>
        <w:numPr>
          <w:ilvl w:val="0"/>
          <w:numId w:val="1"/>
        </w:numPr>
        <w:ind w:left="0" w:firstLine="0"/>
        <w:rPr/>
      </w:pPr>
      <w:bookmarkStart w:colFirst="0" w:colLast="0" w:name="_heading=h.doyuto73dbqx" w:id="1"/>
      <w:bookmarkEnd w:id="1"/>
      <w:r w:rsidDel="00000000" w:rsidR="00000000" w:rsidRPr="00000000">
        <w:rPr>
          <w:rtl w:val="0"/>
        </w:rPr>
        <w:t xml:space="preserve">κεφαλαιο 1   ΚΟΙΝΩΝΙΚΗ ΟΙΚΟΝΟΜΙΑ ΟΡΙΣΜΟΣ ΚΑΙ ΘΕΜΕΛΙΩΔΕΣ ΑΡΧΕΣ</w:t>
      </w:r>
    </w:p>
    <w:p w:rsidR="00000000" w:rsidDel="00000000" w:rsidP="00000000" w:rsidRDefault="00000000" w:rsidRPr="00000000" w14:paraId="00000027">
      <w:pPr>
        <w:spacing w:before="0" w:lineRule="auto"/>
        <w:rPr/>
      </w:pPr>
      <w:r w:rsidDel="00000000" w:rsidR="00000000" w:rsidRPr="00000000">
        <w:rPr>
          <w:rtl w:val="0"/>
        </w:rPr>
        <w:t xml:space="preserve">Στο πλαίσιο των εργασιών της Ευρωπαϊκής Επιτροπής σχετικά με το Σχέδιο Δράσης για την Κοινωνική Οικονομία, η ομάδα εργασίας δήλωσε ότι «υπάρχουν πολύ διαφορετικές παραδόσεις και ορισμοί που σημαίνει ότι ένας πολύ ακριβής (και επομένως κάπως στενός) ορισμός της κοινωνικής οικονομίας πιθανότατα θα απέκλειε ορισμένους οργανισμούς και επομένως δεν μπορεί να θεωρηθεί ότι είναι προς το συμφέρον της κοινωνικής οικονομίας στην Ευρώπη. Μόνο ένας ευρύς και περιεκτικός ορισμός λαμβάνει υπόψη την υπάρχουσα ποικιλομορφία και διατηρεί τη δυνατότητα να ακολουθήσει μια ποικιλία προσεγγίσεων (σε επίπεδο κρατών μελών, καθώς και σε επίπεδο μεμονωμένων οργανισμών).»</w:t>
      </w:r>
    </w:p>
    <w:p w:rsidR="00000000" w:rsidDel="00000000" w:rsidP="00000000" w:rsidRDefault="00000000" w:rsidRPr="00000000" w14:paraId="00000028">
      <w:pPr>
        <w:spacing w:before="0" w:lineRule="auto"/>
        <w:rPr/>
      </w:pPr>
      <w:r w:rsidDel="00000000" w:rsidR="00000000" w:rsidRPr="00000000">
        <w:rPr>
          <w:rtl w:val="0"/>
        </w:rPr>
        <w:t xml:space="preserve">Επομένως, δεν υπάρχει επίσημος ορισμός της κοινωνικής οικονομίας, ο οποίος μπορεί να διαφέρει από χώρα σε χώρα. Ένας εξαιρετικά περιεκτικός ορισμός που παρέχεται από το ιταλικό Υπουργείο Εργασίας και Κοινωνικών Πολιτικών είναι ο εξής: «Η κοινωνική οικονομία χαρακτηρίζεται από μη κερδοσκοπικές δραστηριότητες και κοινωνική χρησιμότητα που πραγματοποιούνται από οργανώσεις του τρίτου τομέα που ενεργούν με βάση τις αρχές της αμοιβαιότητας και της δημοκρατίας.."</w:t>
      </w:r>
    </w:p>
    <w:p w:rsidR="00000000" w:rsidDel="00000000" w:rsidP="00000000" w:rsidRDefault="00000000" w:rsidRPr="00000000" w14:paraId="00000029">
      <w:pPr>
        <w:spacing w:before="0" w:lineRule="auto"/>
        <w:rPr/>
      </w:pPr>
      <w:r w:rsidDel="00000000" w:rsidR="00000000" w:rsidRPr="00000000">
        <w:rPr>
          <w:rtl w:val="0"/>
        </w:rPr>
        <w:t xml:space="preserve">Η κοινωνική οικονομία είναι μια ευρεία έννοια που περιλαμβάνει οργανισμούς και επιχειρήσεις που επιδιώκουν τόσο οικονομικούς όσο και κοινωνικούς στόχους, προάγοντας την αλληλεγγύη και τη συμμετοχή. Αυτή η προσέγγιση βασίζεται στην κατανόηση ότι η οικονομική ανάπτυξη πρέπει να συμβαδίζει με την κοινωνική πρόοδο και την ευημερία της κοινότητας.</w:t>
      </w:r>
    </w:p>
    <w:p w:rsidR="00000000" w:rsidDel="00000000" w:rsidP="00000000" w:rsidRDefault="00000000" w:rsidRPr="00000000" w14:paraId="0000002A">
      <w:pPr>
        <w:spacing w:before="0" w:lineRule="auto"/>
        <w:rPr/>
      </w:pPr>
      <w:r w:rsidDel="00000000" w:rsidR="00000000" w:rsidRPr="00000000">
        <w:rPr>
          <w:rtl w:val="0"/>
        </w:rPr>
        <w:t xml:space="preserve">Οι οργανώσεις κοινωνικής οικονομίας συχνά προκύπτουν από πρωτοβουλίες βάσης εντός των τοπικών κοινοτήτων ως απάντηση σε κοινές ανάγκες ή ευκαιρίες που αντιλαμβάνονται οι ίδιοι οι πολίτες. Αυτοί οι οργανισμοί περιλαμβάνουν κοινωνικές επιχειρήσεις, συνεταιρισμούς, εταιρείες αλληλοβοήθειας, ενώσεις και ιδρύματα. Πρωταρχικός στόχος τους δεν είναι μόνο η δημιουργία κέρδους αλλά και η δημιουργία κοινωνικής αξίας και η κάλυψη των αναγκών των κοινοτήτων στις οποίες δραστηριοποιούνται.</w:t>
      </w:r>
    </w:p>
    <w:p w:rsidR="00000000" w:rsidDel="00000000" w:rsidP="00000000" w:rsidRDefault="00000000" w:rsidRPr="00000000" w14:paraId="0000002B">
      <w:pPr>
        <w:spacing w:before="0" w:lineRule="auto"/>
        <w:rPr/>
      </w:pPr>
      <w:r w:rsidDel="00000000" w:rsidR="00000000" w:rsidRPr="00000000">
        <w:rPr>
          <w:rtl w:val="0"/>
        </w:rPr>
        <w:t xml:space="preserve">Μία από τις θεμελιώδεις αρχές της κοινωνικής οικονομίας είναι η δημοκρατική συμμετοχή. Αυτό σημαίνει ότι όλα τα μέλη του οργανισμού έχουν το δικαίωμα να συμμετέχουν ενεργά σε σημαντικές αποφάσεις και στη διαχείριση της επιχείρησης. Αυτό επιτυγχάνεται μέσω μιας περιεκτικής διαδικασίας λήψης αποφάσεων που περιλαμβάνει όλα τα μέλη του οργανισμού. Η δημοκρατική συμμετοχή μπορεί να προκύψει μέσω της εκλογής αντιπροσώπων ή μέσω μορφών άμεσης δημοκρατίας, όπως οι συνεδριάσεις της γενικής συνέλευσης. Αυτή η αρχή διασφαλίζει ότι κανένα άτομο ή περιορισμένη ομάδα δεν λαμβάνει αποφάσεις μονομερώς, αλλά μάλλον όλες οι φωνές ακούγονται και λαμβάνονται υπόψη.</w:t>
      </w:r>
    </w:p>
    <w:p w:rsidR="00000000" w:rsidDel="00000000" w:rsidP="00000000" w:rsidRDefault="00000000" w:rsidRPr="00000000" w14:paraId="0000002C">
      <w:pPr>
        <w:spacing w:before="0" w:lineRule="auto"/>
        <w:rPr/>
      </w:pPr>
      <w:r w:rsidDel="00000000" w:rsidR="00000000" w:rsidRPr="00000000">
        <w:rPr>
          <w:rtl w:val="0"/>
        </w:rPr>
        <w:t xml:space="preserve">Μια άλλη βασική αρχή της κοινωνικής οικονομίας είναι η αλληλεγγύη. Οι οργανώσεις σε αυτόν τον τομέα δεσμεύονται να προάγουν το κοινό καλό και την αμοιβαία υποστήριξη μεταξύ των μελών. Αυτό σημαίνει ότι πρωταρχικός στόχος δεν είναι μόνο το ατομικό κέρδος αλλά και η δημιουργία θετικών κοινωνικών επιπτώσεων. Οι οργανισμοί κοινωνικής οικονομίας επιδιώκουν να καλύψουν τις πραγματικές ανάγκες των ανθρώπων σε τοπικό ή παγκόσμιο επίπεδο, υιοθετώντας καινοτόμες λύσεις για την αντιμετώπιση κοινωνικών και οικονομικών προκλήσεων. Επιπλέον, καλλιεργούν σχέσεις που βασίζονται στην εμπιστοσύνη και τη συνεργασία μεταξύ των μελών του οργανισμού και της κοινότητας στην οποία δραστηριοποιούνται.</w:t>
      </w:r>
    </w:p>
    <w:p w:rsidR="00000000" w:rsidDel="00000000" w:rsidP="00000000" w:rsidRDefault="00000000" w:rsidRPr="00000000" w14:paraId="0000002D">
      <w:pPr>
        <w:rPr/>
      </w:pPr>
      <w:r w:rsidDel="00000000" w:rsidR="00000000" w:rsidRPr="00000000">
        <w:rPr>
          <w:rtl w:val="0"/>
        </w:rPr>
        <w:t xml:space="preserve">Η προσοχή στις ανάγκες της κοινότητας είναι μια άλλη κεντρική αρχή της κοινωνικής οικονομίας. Οι οργανισμοί σε αυτόν τον τομέα επικεντρώνονται στη δημιουργία προϊόντων ή υπηρεσιών που είναι επωφελείς για την κοινότητα στην οποία δραστηριοποιούνται, καλύπτοντας τις πραγματικές ανάγκες των ανθρώπων. Στόχος δεν είναι μόνο η ικανοποίηση των αναγκών των μεμονωμένων ατόμων αλλά και η συμβολή στη συλλογική πρόοδο. Οι οργανώσεις κοινωνικής οικονομίας προσπαθούν να οικοδομήσουν θετικές σχέσεις με την κοινότητα, εργάζονται σε συνεργασία για την αντιμετώπιση κοινωνικών και περιβαλλοντικών ζητημάτων και ως εκ τούτου βελτιώνοντας την ποιότητα ζωής των ανθρώπων.</w:t>
      </w:r>
    </w:p>
    <w:p w:rsidR="00000000" w:rsidDel="00000000" w:rsidP="00000000" w:rsidRDefault="00000000" w:rsidRPr="00000000" w14:paraId="0000002E">
      <w:pPr>
        <w:rPr/>
      </w:pPr>
      <w:r w:rsidDel="00000000" w:rsidR="00000000" w:rsidRPr="00000000">
        <w:rPr>
          <w:rtl w:val="0"/>
        </w:rPr>
        <w:t xml:space="preserve">Οι οργανισμοί κοινωνικής οικονομίας διακρίνονται από τις συμβατικές επιχειρήσεις μέσω πολλών χαρακτηριστικών. Συχνά αναπτύσσονται από τα κάτω προς τα πάνω, αναδύονται εντός των τοπικών κοινοτήτων ως απάντηση σε κοινές ανάγκες ή αναγνωρισμένες ευκαιρίες από τους πολίτες. Αυτές οι οργανώσεις εμπλέκουν ενεργά εθελοντές που διαδραματίζουν σημαντικό ρόλο στην αρχική φάση της δημιουργίας μιας επιχείρησης. Η εθελοντική δέσμευση συμβάλλει στη δημιουργία της αίσθησης του ανήκειν και στην ενίσχυση της σχέσης μεταξύ του οργανισμού και της κοινότητας.</w:t>
      </w:r>
    </w:p>
    <w:p w:rsidR="00000000" w:rsidDel="00000000" w:rsidP="00000000" w:rsidRDefault="00000000" w:rsidRPr="00000000" w14:paraId="0000002F">
      <w:pPr>
        <w:rPr/>
      </w:pPr>
      <w:r w:rsidDel="00000000" w:rsidR="00000000" w:rsidRPr="00000000">
        <w:rPr>
          <w:rtl w:val="0"/>
        </w:rPr>
        <w:t xml:space="preserve">Μια σημαντική πτυχή της κοινωνικής οικονομίας είναι η ανθεκτικότητά της απέναντι σε οικονομικές κρίσεις, χάρη στις αρχές, τις αξίες και τις πρακτικές που βασίζονται στη συμμετοχή, τη δημοκρατία και την αλληλεγγύη. Σε περιόδους οικονομικής δυσπραγίας, οι οργανισμοί της κοινωνικής οικονομίας επιδεικνύουν μεγαλύτερη ανθεκτικότητα λόγω του συλλογικού τους προσανατολισμού προς την ευημερία. Αυτό γίνεται δυνατό μέσω της μακροπρόθεσμης δέσμευσης για το κοινό καλό, της δημιουργίας δικτύων υποστήριξης και της ικανότητας προσαρμογής στις μεταβαλλόμενες ανάγκες της κοινωνίας.</w:t>
      </w:r>
    </w:p>
    <w:p w:rsidR="00000000" w:rsidDel="00000000" w:rsidP="00000000" w:rsidRDefault="00000000" w:rsidRPr="00000000" w14:paraId="00000030">
      <w:pPr>
        <w:pStyle w:val="Heading2"/>
        <w:numPr>
          <w:ilvl w:val="1"/>
          <w:numId w:val="1"/>
        </w:numPr>
        <w:ind w:left="1440" w:hanging="720"/>
        <w:rPr/>
      </w:pPr>
      <w:bookmarkStart w:colFirst="0" w:colLast="0" w:name="_heading=h.cf426h3qhb5c" w:id="2"/>
      <w:bookmarkEnd w:id="2"/>
      <w:r w:rsidDel="00000000" w:rsidR="00000000" w:rsidRPr="00000000">
        <w:rPr>
          <w:rtl w:val="0"/>
        </w:rPr>
        <w:t xml:space="preserve">1.1 Οι κοινωνικές επιχειρήσεις στην κοινωνική οικονομία</w:t>
      </w:r>
    </w:p>
    <w:p w:rsidR="00000000" w:rsidDel="00000000" w:rsidP="00000000" w:rsidRDefault="00000000" w:rsidRPr="00000000" w14:paraId="00000031">
      <w:pPr>
        <w:spacing w:before="0" w:lineRule="auto"/>
        <w:rPr/>
      </w:pPr>
      <w:r w:rsidDel="00000000" w:rsidR="00000000" w:rsidRPr="00000000">
        <w:rPr>
          <w:rtl w:val="0"/>
        </w:rPr>
        <w:t xml:space="preserve">Οι κοινωνικές επιχειρήσεις αντιπροσωπεύουν μια σημαντική πτυχή της Κοινωνικής Οικονομίας. Είναι οικονομικοί οργανισμοί που συνδυάζουν κοινωνικούς στόχους με στόχους αναζήτησης κέρδους και βιωσιμότητας. Η κύρια αποστολή τους είναι να δημιουργήσουν κοινωνική αξία χρησιμοποιώντας την επιχειρηματικότητα ως εργαλείο για την κάλυψη των κοινοτικών αναγκών και την επίλυση των κοινωνικών και περιβαλλοντικών προκλήσεων της εποχής μας. Ποια είναι η διαφορά μεταξύ μιας κοινωνικής επιχείρησης και μιας παραδοσιακής επιχείρησης; Οι κοινωνικές επιχειρήσεις διαφέρουν από τις παραδοσιακές επιχειρήσεις ως προς τον κοινωνικό σκοπό, τη δομή και τη λειτουργική διαχείριση. Επιπλέον, οι κοινωνικές επιχειρήσεις δίνουν έμφαση στη συμμετοχή της κοινότητας και τη συνεργασία με τα ενδιαφερόμενα μέρη, χτίζοντας έτσι την εμπιστοσύνη μαζί τους και προάγοντας την κοινωνική ένταξη και τη δημιουργία θέσεων εργασίας. Οι κοινωνικές επιχειρήσεις προσφέρουν πολλά οφέλη, όπως η βιώσιμη ανάπτυξη των τοπικών κοινωνιών, η δημιουργία κοινωνικής αξίας και η προώθηση της κοινωνικής καινοτομίας. Έχουν επίσης πολλούς στόχους και συχνά επικεντρώνονται στη δημιουργία θέσεων εργασίας, στη μείωση της φτώχειας, στην προστασία του περιβάλλοντος και στην πολιτιστική προώθηση. Ωστόσο, αυτοί οι στόχοι μπορεί να ποικίλλουν ανάλογα με τις συγκεκριμένες ανάγκες και απαιτήσεις του λειτουργικού συστήματος κοινωνικής επιχείρησης. </w:t>
      </w:r>
    </w:p>
    <w:p w:rsidR="00000000" w:rsidDel="00000000" w:rsidP="00000000" w:rsidRDefault="00000000" w:rsidRPr="00000000" w14:paraId="00000032">
      <w:pPr>
        <w:spacing w:before="0" w:lineRule="auto"/>
        <w:jc w:val="center"/>
        <w:rPr/>
      </w:pPr>
      <w:r w:rsidDel="00000000" w:rsidR="00000000" w:rsidRPr="00000000">
        <w:rPr/>
        <w:drawing>
          <wp:inline distB="114300" distT="114300" distL="114300" distR="114300">
            <wp:extent cx="4076432" cy="2719871"/>
            <wp:effectExtent b="0" l="0" r="0" t="0"/>
            <wp:docPr id="46" name="image2.jpg"/>
            <a:graphic>
              <a:graphicData uri="http://schemas.openxmlformats.org/drawingml/2006/picture">
                <pic:pic>
                  <pic:nvPicPr>
                    <pic:cNvPr id="0" name="image2.jpg"/>
                    <pic:cNvPicPr preferRelativeResize="0"/>
                  </pic:nvPicPr>
                  <pic:blipFill>
                    <a:blip r:embed="rId12"/>
                    <a:srcRect b="0" l="0" r="0" t="0"/>
                    <a:stretch>
                      <a:fillRect/>
                    </a:stretch>
                  </pic:blipFill>
                  <pic:spPr>
                    <a:xfrm>
                      <a:off x="0" y="0"/>
                      <a:ext cx="4076432" cy="2719871"/>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before="0" w:lineRule="auto"/>
        <w:rPr/>
      </w:pPr>
      <w:r w:rsidDel="00000000" w:rsidR="00000000" w:rsidRPr="00000000">
        <w:rPr>
          <w:rtl w:val="0"/>
        </w:rPr>
      </w:r>
    </w:p>
    <w:p w:rsidR="00000000" w:rsidDel="00000000" w:rsidP="00000000" w:rsidRDefault="00000000" w:rsidRPr="00000000" w14:paraId="00000034">
      <w:pPr>
        <w:spacing w:before="0" w:lineRule="auto"/>
        <w:rPr>
          <w:b w:val="1"/>
        </w:rPr>
      </w:pPr>
      <w:r w:rsidDel="00000000" w:rsidR="00000000" w:rsidRPr="00000000">
        <w:rPr>
          <w:rtl w:val="0"/>
        </w:rPr>
        <w:t xml:space="preserve">Οι κοινωνικές επιχειρήσεις μπορούν να χρησιμοποιήσουν διάφορα χρηματοδοτικά μέσα για να αναπτύξουν τις δραστηριότητές τους. Τα πιο συνηθισμένα είναι το crowdfunding, τα μικροδάνεια, οι κοινωνικές επενδύσεις και τα ευρωπαϊκά κεφάλαια. Είτε έτσι είτε αλλιώς, η απόκτηση χρηματοδότησης παραμένει μια σημαντική πρόκληση για τις κοινωνικές επιχειρήσεις, οι οποίες συχνά αγωνίζονται να αποκτήσουν παραδοσιακή χρηματοδότηση από τις τράπεζες. Υπάρχουν πολλές προκλήσεις που αντιμετωπίζει η ανάπτυξη και η επιτυχία των κοινωνικών επιχειρήσεων. Αυτά περιλαμβάνουν την ανταγωνιστικότητα, τη χρηματοοικονομική βιωσιμότητα, την πρόσβαση στη χρηματοδότηση, τις σχέσεις με δημόσιους και ιδιωτικούς οργανισμούς και την επικοινωνία και το μάρκετινγκ. Ωστόσο, παρά τις προκλήσεις αυτές, οι κοινωνικές επιχειρήσεις αντιπροσωπεύουν μια καινοτόμο απάντηση στα κοινωνικά και περιβαλλοντικά προβλήματα της εποχής μας. Εν ολίγοις, μπορεί να ειπωθεί ότι οι κοινωνικές επιχειρήσεις είναι μια καινοτόμος μορφή επιχείρησης που συνδυάζει κοινωνικούς στόχους με στόχους αναζήτησης κέρδους και βιώσιμης ανάπτυξης. Λόγω της κοινωνικής αποστολής τους, οι κοινωνικές επιχειρήσεις είναι σε θέση να ανταποκριθούν στις ανάγκες της κοινότητας δημιουργώντας κοινωνική αξία και προωθώντας την κοινωνική ένταξη.</w:t>
      </w:r>
      <w:r w:rsidDel="00000000" w:rsidR="00000000" w:rsidRPr="00000000">
        <w:rPr>
          <w:rtl w:val="0"/>
        </w:rPr>
      </w:r>
    </w:p>
    <w:p w:rsidR="00000000" w:rsidDel="00000000" w:rsidP="00000000" w:rsidRDefault="00000000" w:rsidRPr="00000000" w14:paraId="00000035">
      <w:pPr>
        <w:pStyle w:val="Heading1"/>
        <w:numPr>
          <w:ilvl w:val="0"/>
          <w:numId w:val="1"/>
        </w:numPr>
        <w:ind w:left="0" w:firstLine="0"/>
        <w:rPr>
          <w:color w:val="000000"/>
        </w:rPr>
      </w:pPr>
      <w:bookmarkStart w:colFirst="0" w:colLast="0" w:name="_heading=h.u8yr2upocf9q" w:id="3"/>
      <w:bookmarkEnd w:id="3"/>
      <w:r w:rsidDel="00000000" w:rsidR="00000000" w:rsidRPr="00000000">
        <w:rPr>
          <w:rtl w:val="0"/>
        </w:rPr>
        <w:t xml:space="preserve">ΚΕΦΑΛΑΙΟ 2 ΟΡΓΑΝΙΣΜΟΙ ΚΟΙΝΩΝΙΚΗΣ ΟΙΚΟΝΟΜΙΑΣ</w:t>
      </w: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Οι οργανισμοί κοινωνικής οικονομίας μπορεί να είναι διαφορετικοί και ο καθένας έχει τα δικά του χαρακτηριστικά και σκοπούς. Οι πιο συνηθισμένοι τύποι συνεταιριστικών και κοινωνικοοικονομικών οργανώσεων είναι: συνεταιρισμοί, ενώσεις, ιδρύματα και κοινωνικές επιχειρήσεις.</w:t>
      </w:r>
    </w:p>
    <w:p w:rsidR="00000000" w:rsidDel="00000000" w:rsidP="00000000" w:rsidRDefault="00000000" w:rsidRPr="00000000" w14:paraId="00000037">
      <w:pPr>
        <w:jc w:val="center"/>
        <w:rPr/>
      </w:pPr>
      <w:r w:rsidDel="00000000" w:rsidR="00000000" w:rsidRPr="00000000">
        <w:rPr/>
        <w:drawing>
          <wp:inline distB="114300" distT="114300" distL="114300" distR="114300">
            <wp:extent cx="3937612" cy="3852863"/>
            <wp:effectExtent b="0" l="0" r="0" t="0"/>
            <wp:docPr id="48"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3937612" cy="3852863"/>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before="0" w:lineRule="auto"/>
        <w:rPr/>
      </w:pPr>
      <w:r w:rsidDel="00000000" w:rsidR="00000000" w:rsidRPr="00000000">
        <w:rPr>
          <w:b w:val="1"/>
          <w:color w:val="31849b"/>
          <w:rtl w:val="0"/>
        </w:rPr>
        <w:t xml:space="preserve">2.1 Συνεταιρισμοί</w:t>
      </w:r>
      <w:r w:rsidDel="00000000" w:rsidR="00000000" w:rsidRPr="00000000">
        <w:rPr>
          <w:b w:val="1"/>
          <w:rtl w:val="0"/>
        </w:rPr>
        <w:br w:type="textWrapping"/>
      </w:r>
      <w:r w:rsidDel="00000000" w:rsidR="00000000" w:rsidRPr="00000000">
        <w:rPr>
          <w:rtl w:val="0"/>
        </w:rPr>
        <w:t xml:space="preserve">Οι συνεταιρισμοί είναι οργανισμοί που ανήκουν και λειτουργούν από μέλη τους, τα οποία συμμετέχουν στη διαχείριση του οργανισμού και της οικονομικής του δραστηριότητας. Μπορούν να είναι διαφορετικών τύπων, συμπεριλαμβανομένων των καταναλωτικών συνεταιρισμών, των παραγωγικών συνεταιρισμών, των εργατικών συνεταιρισμών και των συνεταιρισμών παροχής υπηρεσιών.</w:t>
      </w:r>
    </w:p>
    <w:p w:rsidR="00000000" w:rsidDel="00000000" w:rsidP="00000000" w:rsidRDefault="00000000" w:rsidRPr="00000000" w14:paraId="00000039">
      <w:pPr>
        <w:spacing w:before="0" w:lineRule="auto"/>
        <w:rPr/>
      </w:pPr>
      <w:r w:rsidDel="00000000" w:rsidR="00000000" w:rsidRPr="00000000">
        <w:rPr>
          <w:rtl w:val="0"/>
        </w:rPr>
        <w:t xml:space="preserve">Οι καταναλωτικοί συνεταιρισμοί είναι οργανισμοί που προσφέρουν αγαθά και υπηρεσίες στα μέλη τους σε προσιτές τιμές και είναι μη κερδοσκοπικοί. Μέλη του συνεταιρισμού μπορεί να είναι οι ίδιοι οι καταναλωτές ή οι παραγωγοί αγαθών ή υπηρεσιών. Αυτοί οι συνεταιρισμοί είναι κοινοί στον τομέα των τροφίμων, με τους καταναλωτικούς συνεταιρισμούς να προσφέρουν προϊόντα βιολογικά και δίκαιου εμπορίου στα μέλη τους.</w:t>
      </w:r>
    </w:p>
    <w:p w:rsidR="00000000" w:rsidDel="00000000" w:rsidP="00000000" w:rsidRDefault="00000000" w:rsidRPr="00000000" w14:paraId="0000003A">
      <w:pPr>
        <w:spacing w:before="0" w:lineRule="auto"/>
        <w:rPr/>
      </w:pPr>
      <w:r w:rsidDel="00000000" w:rsidR="00000000" w:rsidRPr="00000000">
        <w:rPr>
          <w:rtl w:val="0"/>
        </w:rPr>
        <w:t xml:space="preserve">Οι παραγωγικοί συνεταιρισμοί είναι οργανισμοί στους οποίους τα μέλη συμμετέχουν στην παραγωγή και διανομή αγαθών ή υπηρεσιών, σε μη κερδοσκοπική βάση. Μέλη μπορεί να είναι οι ίδιοι οι εργαζόμενοι ή οι ιδιοκτήτες των επιχειρήσεων. Αυτοί οι συνεταιρισμοί είναι κοινοί στη γεωργία, τη βιοτεχνία και τη μεταποίηση, όπου τα μέλη συνεργάζονται για να παράγουν ποιοτικά και οικονομικά αγαθά και υπηρεσίες.</w:t>
      </w:r>
    </w:p>
    <w:p w:rsidR="00000000" w:rsidDel="00000000" w:rsidP="00000000" w:rsidRDefault="00000000" w:rsidRPr="00000000" w14:paraId="0000003B">
      <w:pPr>
        <w:spacing w:before="0" w:lineRule="auto"/>
        <w:rPr/>
      </w:pPr>
      <w:r w:rsidDel="00000000" w:rsidR="00000000" w:rsidRPr="00000000">
        <w:rPr>
          <w:rtl w:val="0"/>
        </w:rPr>
        <w:t xml:space="preserve">Οι εργατικοί συνεταιρισμοί είναι οργανισμοί στους οποίους τα μέλη συμμετέχουν στη διαχείριση του οργανισμού και στην παραγωγή αγαθών ή υπηρεσιών. Στην περίπτωση αυτή, τα μέλη είναι και οι ίδιοι οι εργαζόμενοι της οργάνωσης. Αυτοί οι συνεταιρισμοί είναι κοινοί στον τομέα των υπηρεσιών, όπως οι συνεταιρισμοί εργαζομένων που προσφέρουν υπηρεσίες κατ' οίκον φροντίδας ή καθαρισμού.</w:t>
      </w:r>
    </w:p>
    <w:p w:rsidR="00000000" w:rsidDel="00000000" w:rsidP="00000000" w:rsidRDefault="00000000" w:rsidRPr="00000000" w14:paraId="0000003C">
      <w:pPr>
        <w:spacing w:before="0" w:lineRule="auto"/>
        <w:rPr/>
      </w:pPr>
      <w:r w:rsidDel="00000000" w:rsidR="00000000" w:rsidRPr="00000000">
        <w:rPr>
          <w:rtl w:val="0"/>
        </w:rPr>
        <w:t xml:space="preserve">Οι συνεταιρισμοί υπηρεσιών είναι οργανισμοί που προσφέρουν υπηρεσίες στα μέλη τους, όπως πρόσβαση σε χρηματοδότηση, εκπαίδευση ή υπηρεσίες υποστήριξης. Αυτοί οι συνεταιρισμοί είναι κοινοί σε διάφορους τομείς, όπως η γεωργία, η βιοτεχνία, ο πολιτισμός και οι κοινωνικές υπηρεσίες.</w:t>
      </w:r>
    </w:p>
    <w:p w:rsidR="00000000" w:rsidDel="00000000" w:rsidP="00000000" w:rsidRDefault="00000000" w:rsidRPr="00000000" w14:paraId="0000003D">
      <w:pPr>
        <w:spacing w:before="0" w:lineRule="auto"/>
        <w:rPr/>
      </w:pPr>
      <w:r w:rsidDel="00000000" w:rsidR="00000000" w:rsidRPr="00000000">
        <w:rPr>
          <w:rtl w:val="0"/>
        </w:rPr>
      </w:r>
    </w:p>
    <w:p w:rsidR="00000000" w:rsidDel="00000000" w:rsidP="00000000" w:rsidRDefault="00000000" w:rsidRPr="00000000" w14:paraId="0000003E">
      <w:pPr>
        <w:spacing w:before="0" w:lineRule="auto"/>
        <w:rPr/>
      </w:pPr>
      <w:r w:rsidDel="00000000" w:rsidR="00000000" w:rsidRPr="00000000">
        <w:rPr>
          <w:b w:val="1"/>
          <w:color w:val="31849b"/>
          <w:rtl w:val="0"/>
        </w:rPr>
        <w:t xml:space="preserve">2.2 Σωματεία</w:t>
      </w:r>
      <w:r w:rsidDel="00000000" w:rsidR="00000000" w:rsidRPr="00000000">
        <w:rPr>
          <w:rtl w:val="0"/>
        </w:rPr>
        <w:br w:type="textWrapping"/>
        <w:t xml:space="preserve">Οι σύλλογοι είναι οργανισμοί που ενώνουν τα μέλη τους γύρω από έναν κοινό στόχο, όπως η προώθηση ενός κοινωνικού, πολιτιστικού ή πολιτικού σκοπού. Ο στόχος αυτός μπορεί να έχει κοινωνικό, πολιτιστικό, εκπαιδευτικό, πολιτικό ή οικονομικό χαρακτήρα.</w:t>
      </w:r>
    </w:p>
    <w:p w:rsidR="00000000" w:rsidDel="00000000" w:rsidP="00000000" w:rsidRDefault="00000000" w:rsidRPr="00000000" w14:paraId="0000003F">
      <w:pPr>
        <w:spacing w:before="0" w:lineRule="auto"/>
        <w:rPr/>
      </w:pPr>
      <w:r w:rsidDel="00000000" w:rsidR="00000000" w:rsidRPr="00000000">
        <w:rPr>
          <w:rtl w:val="0"/>
        </w:rPr>
        <w:t xml:space="preserve">Οι σύλλογοι διοικούνται συνήθως από μια διευθύνουσα επιτροπή και οι περισσότεροι από αυτούς ενσωματώνονται σε νομική μορφή.</w:t>
      </w:r>
    </w:p>
    <w:p w:rsidR="00000000" w:rsidDel="00000000" w:rsidP="00000000" w:rsidRDefault="00000000" w:rsidRPr="00000000" w14:paraId="00000040">
      <w:pPr>
        <w:spacing w:before="0" w:lineRule="auto"/>
        <w:rPr/>
      </w:pPr>
      <w:r w:rsidDel="00000000" w:rsidR="00000000" w:rsidRPr="00000000">
        <w:rPr>
          <w:rtl w:val="0"/>
        </w:rPr>
        <w:t xml:space="preserve">Μπορούν να είναι διαφορετικών τύπων: εθελοντικοί σύλλογοι, εμπορικοί σύλλογοι, πολιτιστικοί σύλλογοι και αθλητικοί σύλλογοι.</w:t>
      </w:r>
    </w:p>
    <w:p w:rsidR="00000000" w:rsidDel="00000000" w:rsidP="00000000" w:rsidRDefault="00000000" w:rsidRPr="00000000" w14:paraId="00000041">
      <w:pPr>
        <w:spacing w:before="0" w:lineRule="auto"/>
        <w:rPr/>
      </w:pPr>
      <w:r w:rsidDel="00000000" w:rsidR="00000000" w:rsidRPr="00000000">
        <w:rPr>
          <w:rtl w:val="0"/>
        </w:rPr>
        <w:t xml:space="preserve">Οι εθελοντικές ενώσεις ενώνουν τους εθελοντές γύρω από στόχους όπως η βοήθεια προς τους άπορους, η προώθηση των ανθρωπίνων δικαιωμάτων, η προστασία του περιβάλλοντος, η φροντίδα των ασθενών ή η διοργάνωση πολιτιστικών εκδηλώσεων. Αυτές οι ενώσεις είναι συνήθως μη κερδοσκοπικές και οι δραστηριότητές τους χρηματοδοτούνται μέσω εθελοντικών συνεισφορών, δωρεών ή επιχορηγήσεων των μελών.</w:t>
      </w:r>
    </w:p>
    <w:p w:rsidR="00000000" w:rsidDel="00000000" w:rsidP="00000000" w:rsidRDefault="00000000" w:rsidRPr="00000000" w14:paraId="00000042">
      <w:pPr>
        <w:spacing w:before="0" w:lineRule="auto"/>
        <w:rPr/>
      </w:pPr>
      <w:r w:rsidDel="00000000" w:rsidR="00000000" w:rsidRPr="00000000">
        <w:rPr>
          <w:rtl w:val="0"/>
        </w:rPr>
        <w:t xml:space="preserve">Οι εμπορικές ενώσεις εκπροσωπούν τα συμφέροντα μιας ομάδας επιχειρήσεων ή επαγγελματιών, όπως εργατικά σωματεία, ενώσεις βιοτεχνών, ενώσεις αγροτών ή ενώσεις δικηγόρων. Αυτές οι ενώσεις εργάζονται για την προώθηση των συμφερόντων των μελών τους, όπως διαπραγματεύοντας μισθούς, συνθήκες εργασίας ή τιμές προϊόντων.</w:t>
      </w:r>
    </w:p>
    <w:p w:rsidR="00000000" w:rsidDel="00000000" w:rsidP="00000000" w:rsidRDefault="00000000" w:rsidRPr="00000000" w14:paraId="00000043">
      <w:pPr>
        <w:spacing w:before="0" w:lineRule="auto"/>
        <w:rPr/>
      </w:pPr>
      <w:r w:rsidDel="00000000" w:rsidR="00000000" w:rsidRPr="00000000">
        <w:rPr>
          <w:rtl w:val="0"/>
        </w:rPr>
        <w:t xml:space="preserve">Οι πολιτιστικοί σύλλογοι προωθούν τον πολιτισμό και τις τέχνες διοργανώνοντας πολιτιστικές εκδηλώσεις, παραστάσεις, εκθέσεις, εκπαιδευτικά μαθήματα και σεμινάρια. Αυτές οι ενώσεις μπορεί να έχουν διαφορετικούς σκοπούς, όπως η προώθηση της σύγχρονης τέχνης, η ενίσχυση της πολιτιστικής κληρονομιάς ή η διάδοση της λογοτεχνίας.</w:t>
      </w:r>
    </w:p>
    <w:p w:rsidR="00000000" w:rsidDel="00000000" w:rsidP="00000000" w:rsidRDefault="00000000" w:rsidRPr="00000000" w14:paraId="00000044">
      <w:pPr>
        <w:spacing w:before="0" w:lineRule="auto"/>
        <w:rPr/>
      </w:pPr>
      <w:r w:rsidDel="00000000" w:rsidR="00000000" w:rsidRPr="00000000">
        <w:rPr>
          <w:rtl w:val="0"/>
        </w:rPr>
        <w:t xml:space="preserve">Οι αθλητικοί σύλλογοι προωθούν τον αθλητισμό και τη σωματική δραστηριότητα διοργανώνοντας αγώνες, αθλητικές εκδηλώσεις, προπονητικά μαθήματα και ψυχαγωγικές δραστηριότητες. Αυτές οι ενώσεις μπορεί να έχουν διαφορετικούς στόχους, όπως η προώθηση του αθλητισμού ως εργαλείο κοινωνικής ένταξης, η εκπαίδευση νέων ταλέντων ή η προώθηση της υγείας και της σωματικής ευεξίας.</w:t>
      </w:r>
    </w:p>
    <w:p w:rsidR="00000000" w:rsidDel="00000000" w:rsidP="00000000" w:rsidRDefault="00000000" w:rsidRPr="00000000" w14:paraId="00000045">
      <w:pPr>
        <w:spacing w:before="0" w:lineRule="auto"/>
        <w:rPr/>
      </w:pPr>
      <w:r w:rsidDel="00000000" w:rsidR="00000000" w:rsidRPr="00000000">
        <w:rPr>
          <w:rtl w:val="0"/>
        </w:rPr>
        <w:t xml:space="preserve">Γενικά, οι σύλλογοι είναι οργανισμοί που προάγουν την ευημερία της κοινωνίας παρέχοντας την ευκαιρία για ενεργό συμμετοχή και εθελοντική δέσμευση στα μέλη τους. Λόγω της ευελιξίας και της ικανότητάς τους να προσαρμόζονται στις ανάγκες της κοινότητας, οι ενώσεις διαδραματίζουν βασικό ρόλο στην υποστήριξη και προώθηση κοινωνικών και πολιτιστικών δραστηριοτήτων.</w:t>
      </w:r>
    </w:p>
    <w:p w:rsidR="00000000" w:rsidDel="00000000" w:rsidP="00000000" w:rsidRDefault="00000000" w:rsidRPr="00000000" w14:paraId="00000046">
      <w:pPr>
        <w:spacing w:before="0" w:lineRule="auto"/>
        <w:rPr/>
      </w:pPr>
      <w:r w:rsidDel="00000000" w:rsidR="00000000" w:rsidRPr="00000000">
        <w:rPr>
          <w:rtl w:val="0"/>
        </w:rPr>
      </w:r>
    </w:p>
    <w:p w:rsidR="00000000" w:rsidDel="00000000" w:rsidP="00000000" w:rsidRDefault="00000000" w:rsidRPr="00000000" w14:paraId="00000047">
      <w:pPr>
        <w:spacing w:before="0" w:lineRule="auto"/>
        <w:rPr/>
      </w:pPr>
      <w:r w:rsidDel="00000000" w:rsidR="00000000" w:rsidRPr="00000000">
        <w:rPr>
          <w:b w:val="1"/>
          <w:color w:val="31849b"/>
          <w:rtl w:val="0"/>
        </w:rPr>
        <w:t xml:space="preserve">2.3 Ιδρύματα</w:t>
      </w:r>
      <w:r w:rsidDel="00000000" w:rsidR="00000000" w:rsidRPr="00000000">
        <w:rPr>
          <w:rtl w:val="0"/>
        </w:rPr>
        <w:br w:type="textWrapping"/>
        <w:t xml:space="preserve">Τα ιδρύματα είναι μη κερδοσκοπικοί οργανισμοί των οποίων ο σκοπός είναι να υποστηρίζουν και να προωθούν κοινωνικούς, πολιτιστικούς, επιστημονικούς ή εκπαιδευτικούς σκοπούς. Σε αντίθεση με τις ενώσεις, δεν έχουν μέλη, αλλά διοικούνται από ένα διοικητικό συμβούλιο ή μια εκτελεστική επιτροπή.</w:t>
      </w:r>
    </w:p>
    <w:p w:rsidR="00000000" w:rsidDel="00000000" w:rsidP="00000000" w:rsidRDefault="00000000" w:rsidRPr="00000000" w14:paraId="00000048">
      <w:pPr>
        <w:spacing w:before="0" w:lineRule="auto"/>
        <w:rPr/>
      </w:pPr>
      <w:r w:rsidDel="00000000" w:rsidR="00000000" w:rsidRPr="00000000">
        <w:rPr>
          <w:rtl w:val="0"/>
        </w:rPr>
        <w:t xml:space="preserve">Τα ιδρύματα μπορεί να είναι διαφόρων τύπων: φιλανθρωπικά ιδρύματα, πολιτιστικά ιδρύματα, επιστημονικά ιδρύματα, εκπαιδευτικά ιδρύματα και εταιρικά ιδρύματα.</w:t>
      </w:r>
    </w:p>
    <w:p w:rsidR="00000000" w:rsidDel="00000000" w:rsidP="00000000" w:rsidRDefault="00000000" w:rsidRPr="00000000" w14:paraId="00000049">
      <w:pPr>
        <w:spacing w:before="0" w:lineRule="auto"/>
        <w:rPr/>
      </w:pPr>
      <w:r w:rsidDel="00000000" w:rsidR="00000000" w:rsidRPr="00000000">
        <w:rPr>
          <w:rtl w:val="0"/>
        </w:rPr>
        <w:t xml:space="preserve">Τα φιλανθρωπικά ιδρύματα εργάζονται για το κοινό καλό, παρέχοντας οικονομική υποστήριξη για κοινωνικούς σκοπούς, όπως η καταπολέμηση της φτώχειας, η προαγωγή της υγείας, η φροντίδα των ασθενών ή η βοήθεια των μειονεκτούντων. Συγκεντρώνουν κεφάλαια από δωρεές ή κληρονομιές και τα χρησιμοποιούν για να χρηματοδοτήσουν έργα ή οργανισμούς που επιδιώκουν τους ίδιους στόχους.</w:t>
      </w:r>
    </w:p>
    <w:p w:rsidR="00000000" w:rsidDel="00000000" w:rsidP="00000000" w:rsidRDefault="00000000" w:rsidRPr="00000000" w14:paraId="0000004A">
      <w:pPr>
        <w:spacing w:before="0" w:lineRule="auto"/>
        <w:rPr/>
      </w:pPr>
      <w:r w:rsidDel="00000000" w:rsidR="00000000" w:rsidRPr="00000000">
        <w:rPr>
          <w:rtl w:val="0"/>
        </w:rPr>
        <w:t xml:space="preserve">Τα πολιτιστικά ιδρύματα προωθούν τον πολιτισμό και τις τέχνες υποστηρίζοντας την παραγωγή και τη διάδοση λογοτεχνικών, μουσικών, θεατρικών ή κινηματογραφικών έργων. Μέσω αυτών χρηματοδοτούνται πολιτιστικές δραστηριότητες όπως εκθέσεις, παραστάσεις, ερευνητικά προγράμματα και εκδόσεις.</w:t>
      </w:r>
    </w:p>
    <w:p w:rsidR="00000000" w:rsidDel="00000000" w:rsidP="00000000" w:rsidRDefault="00000000" w:rsidRPr="00000000" w14:paraId="0000004B">
      <w:pPr>
        <w:spacing w:before="0" w:lineRule="auto"/>
        <w:rPr/>
      </w:pPr>
      <w:r w:rsidDel="00000000" w:rsidR="00000000" w:rsidRPr="00000000">
        <w:rPr>
          <w:rtl w:val="0"/>
        </w:rPr>
        <w:t xml:space="preserve">Τα επιστημονικά ιδρύματα υποστηρίζουν την επιστημονική έρευνα χρηματοδοτώντας ερευνητικά έργα και παρέχοντας επιχορηγήσεις σε ερευνητές και φοιτητές. Δραστηριοποιούνται σε διάφορους τομείς της επιστήμης, συμπεριλαμβανομένων της ιατρικής, της βιολογίας, της φυσικής, της επιστήμης των υπολογιστών και των κοινωνικών επιστημών.</w:t>
      </w:r>
    </w:p>
    <w:p w:rsidR="00000000" w:rsidDel="00000000" w:rsidP="00000000" w:rsidRDefault="00000000" w:rsidRPr="00000000" w14:paraId="0000004C">
      <w:pPr>
        <w:spacing w:before="0" w:lineRule="auto"/>
        <w:rPr/>
      </w:pPr>
      <w:r w:rsidDel="00000000" w:rsidR="00000000" w:rsidRPr="00000000">
        <w:rPr>
          <w:rtl w:val="0"/>
        </w:rPr>
        <w:t xml:space="preserve">Τα εκπαιδευτικά ιδρύματα εστιάζουν στην εκπαίδευση και στη βελτίωση της πρόσβασης στην εκπαίδευση. Συνήθως εργάζονται για την προώθηση της μάθησης και της ανάπτυξης των νέων μέσω διαφόρων προγραμμάτων και πρωτοβουλιών, όπως η παροχή υποτροφιών, η χρηματοδότηση εκπαιδευτικών έργων και η υποστήριξη κολεγίων και πανεπιστημίων.</w:t>
      </w:r>
    </w:p>
    <w:p w:rsidR="00000000" w:rsidDel="00000000" w:rsidP="00000000" w:rsidRDefault="00000000" w:rsidRPr="00000000" w14:paraId="0000004D">
      <w:pPr>
        <w:spacing w:before="0" w:lineRule="auto"/>
        <w:rPr/>
      </w:pPr>
      <w:r w:rsidDel="00000000" w:rsidR="00000000" w:rsidRPr="00000000">
        <w:rPr>
          <w:rtl w:val="0"/>
        </w:rPr>
        <w:t xml:space="preserve">Τα εταιρικά ιδρύματα στοχεύουν στην υποστήριξη κοινωνικών ή περιβαλλοντικών αιτιών, όπως η προστασία του περιβάλλοντος, η προαγωγή της υγείας ή η υποστήριξη των τοπικών κοινωνιών. Λειτουργούν εκτός των βασικών δραστηριοτήτων της εταιρείας και επικεντρώνονται σε φιλανθρωπικές πρωτοβουλίες και πρωτοβουλίες εταιρικής κοινωνικής ευθύνης.</w:t>
      </w:r>
    </w:p>
    <w:p w:rsidR="00000000" w:rsidDel="00000000" w:rsidP="00000000" w:rsidRDefault="00000000" w:rsidRPr="00000000" w14:paraId="0000004E">
      <w:pPr>
        <w:spacing w:before="0" w:lineRule="auto"/>
        <w:rPr/>
      </w:pPr>
      <w:r w:rsidDel="00000000" w:rsidR="00000000" w:rsidRPr="00000000">
        <w:rPr>
          <w:rtl w:val="0"/>
        </w:rPr>
        <w:t xml:space="preserve">Γενικά, τα ιδρύματα λειτουργούν για το κοινό καλό, χρηματοδοτώντας έργα και οργανισμούς που προωθούν τον πολιτισμό, την επιστήμη, την εκπαίδευση και την υποστήριξη των ανθρώπων που έχουν ανάγκη. Μέσω της ικανότητάς τους να παρέχουν μακροπρόθεσμη οικονομική υποστήριξη, τα ιδρύματα μπορούν να έχουν σημαντικό αντίκτυπο στην κοινωνία και τους σκοπούς που υποστηρίζουν.</w:t>
      </w:r>
    </w:p>
    <w:p w:rsidR="00000000" w:rsidDel="00000000" w:rsidP="00000000" w:rsidRDefault="00000000" w:rsidRPr="00000000" w14:paraId="0000004F">
      <w:pPr>
        <w:spacing w:after="240" w:before="240" w:lineRule="auto"/>
        <w:rPr>
          <w:color w:val="31849b"/>
        </w:rPr>
      </w:pPr>
      <w:r w:rsidDel="00000000" w:rsidR="00000000" w:rsidRPr="00000000">
        <w:rPr>
          <w:rtl w:val="0"/>
        </w:rPr>
      </w:r>
    </w:p>
    <w:p w:rsidR="00000000" w:rsidDel="00000000" w:rsidP="00000000" w:rsidRDefault="00000000" w:rsidRPr="00000000" w14:paraId="00000050">
      <w:pPr>
        <w:pStyle w:val="Heading1"/>
        <w:numPr>
          <w:ilvl w:val="0"/>
          <w:numId w:val="1"/>
        </w:numPr>
        <w:ind w:left="0" w:firstLine="0"/>
        <w:rPr>
          <w:color w:val="31849b"/>
        </w:rPr>
      </w:pPr>
      <w:bookmarkStart w:colFirst="0" w:colLast="0" w:name="_heading=h.j07uz24gi80d" w:id="4"/>
      <w:bookmarkEnd w:id="4"/>
      <w:r w:rsidDel="00000000" w:rsidR="00000000" w:rsidRPr="00000000">
        <w:rPr>
          <w:rtl w:val="0"/>
        </w:rPr>
        <w:t xml:space="preserve">κεφαλαιο 3 ΚΟΙΝΩΝΙΚΕΣ ΕΠΙΧΕΙΡΗΣΕΙΣ</w:t>
      </w:r>
      <w:r w:rsidDel="00000000" w:rsidR="00000000" w:rsidRPr="00000000">
        <w:rPr>
          <w:rtl w:val="0"/>
        </w:rPr>
      </w:r>
    </w:p>
    <w:p w:rsidR="00000000" w:rsidDel="00000000" w:rsidP="00000000" w:rsidRDefault="00000000" w:rsidRPr="00000000" w14:paraId="00000051">
      <w:pPr>
        <w:spacing w:before="0" w:lineRule="auto"/>
        <w:rPr/>
      </w:pPr>
      <w:r w:rsidDel="00000000" w:rsidR="00000000" w:rsidRPr="00000000">
        <w:rPr>
          <w:rtl w:val="0"/>
        </w:rPr>
        <w:t xml:space="preserve">Οι κοινωνικές επιχειρήσεις είναι οργανισμοί που συνδυάζουν κοινωνικούς στόχους με επιχειρηματικές δραστηριότητες. Οι επιχειρήσεις αυτές έχουν ως κύριο σκοπό τη δημιουργία κοινωνικής αξίας αλλά ταυτόχρονα λειτουργούν με επιχειρηματικό τρόπο, παράγοντας αγαθά και υπηρεσίες και αποφέροντας κέρδος. Το κέρδος που δημιουργείται χρησιμοποιείται για τη χρηματοδότηση της κοινωνικής δραστηριότητας της επιχείρησης, την επένδυση σε νέα έργα ή τη διανομή μερισμάτων στους μετόχους της.</w:t>
      </w:r>
    </w:p>
    <w:p w:rsidR="00000000" w:rsidDel="00000000" w:rsidP="00000000" w:rsidRDefault="00000000" w:rsidRPr="00000000" w14:paraId="00000052">
      <w:pPr>
        <w:spacing w:before="0" w:lineRule="auto"/>
        <w:rPr/>
      </w:pPr>
      <w:r w:rsidDel="00000000" w:rsidR="00000000" w:rsidRPr="00000000">
        <w:rPr>
          <w:rtl w:val="0"/>
        </w:rPr>
        <w:t xml:space="preserve">Οι κοινωνικές επιχειρήσεις διακρίνονται από τις παραδοσιακές επιχειρήσεις λόγω της κοινωνικής τους αποστολής, η οποία είναι ενσωματωμένη στους κύριους στόχους, την επιχειρηματική στρατηγική και την οργανωτική δομή τους. Συχνά ιδρύονται από άτομα ή ομάδες με κίνητρο το όραμα της κοινωνικής αλλαγής και στοχεύουν να ανταποκριθούν σε κοινωνικά ή περιβαλλοντικά προβλήματα, όπως η φτώχεια, η ανεργία, η προστασία του περιβάλλοντος, η δημόσια υγεία ή η πρόσβαση στην εκπαίδευση.</w:t>
      </w:r>
    </w:p>
    <w:p w:rsidR="00000000" w:rsidDel="00000000" w:rsidP="00000000" w:rsidRDefault="00000000" w:rsidRPr="00000000" w14:paraId="00000053">
      <w:pPr>
        <w:spacing w:before="0" w:lineRule="auto"/>
        <w:rPr/>
      </w:pPr>
      <w:r w:rsidDel="00000000" w:rsidR="00000000" w:rsidRPr="00000000">
        <w:rPr>
          <w:rtl w:val="0"/>
        </w:rPr>
        <w:t xml:space="preserve">Μπορούν να λάβουν διαφορετικές μορφές, όπως συνεταιρισμούς, εταιρείες περιορισμένης ευθύνης (LLC), μετοχικές εταιρείες (SPA) ή μη κερδοσκοπικούς οργανισμούς, ανάλογα με τις ειδικές ανάγκες του κλάδου τους ή του κοινού-στόχου.</w:t>
      </w:r>
    </w:p>
    <w:p w:rsidR="00000000" w:rsidDel="00000000" w:rsidP="00000000" w:rsidRDefault="00000000" w:rsidRPr="00000000" w14:paraId="00000054">
      <w:pPr>
        <w:spacing w:before="0" w:lineRule="auto"/>
        <w:rPr/>
      </w:pPr>
      <w:r w:rsidDel="00000000" w:rsidR="00000000" w:rsidRPr="00000000">
        <w:rPr>
          <w:rtl w:val="0"/>
        </w:rPr>
        <w:t xml:space="preserve">Οι κοινωνικές επιχειρήσεις έχουν αποδειχθεί αποτελεσματικό μοντέλο για την αντιμετώπιση κοινωνικών και περιβαλλοντικών προκλήσεων και τη δημιουργία θετικού αντίκτυπου στην κοινωνία. Επιπλέον, μπορούν να διαδραματίσουν σημαντικό ρόλο στη βελτίωση της βιωσιμότητας του επιχειρηματικού τους μοντέλου και της κοινωνίας γενικότερα υιοθετώντας υπεύθυνες επιχειρηματικές πρακτικές, όπως η μείωση των εκπομπών αερίων του θερμοκηπίου, η χρήση ανανεώσιμων πηγών ενέργειας ή η προώθηση ηθικών και βιώσιμων πρακτικών στις παραγωγικές διαδικασίες.</w:t>
      </w:r>
    </w:p>
    <w:p w:rsidR="00000000" w:rsidDel="00000000" w:rsidP="00000000" w:rsidRDefault="00000000" w:rsidRPr="00000000" w14:paraId="00000055">
      <w:pPr>
        <w:spacing w:before="0" w:lineRule="auto"/>
        <w:rPr/>
      </w:pPr>
      <w:r w:rsidDel="00000000" w:rsidR="00000000" w:rsidRPr="00000000">
        <w:rPr>
          <w:rtl w:val="0"/>
        </w:rPr>
        <w:t xml:space="preserve">Εν ολίγοις, οι κοινωνικές επιχειρήσεις αποτελούν σημαντικό πόρο για την κοινωνική οικονομία, καθώς συνδυάζουν στόχους κοινωνικής ανάπτυξης με βιώσιμη επιχειρηματική δραστηριότητα και μπορούν να συμβάλουν σημαντικά στη βελτίωση των συνθηκών διαβίωσης των ανθρώπων και του περιβάλλοντος στο οποίο ζουν.</w:t>
      </w:r>
    </w:p>
    <w:p w:rsidR="00000000" w:rsidDel="00000000" w:rsidP="00000000" w:rsidRDefault="00000000" w:rsidRPr="00000000" w14:paraId="00000056">
      <w:pPr>
        <w:spacing w:after="240" w:before="240" w:lineRule="auto"/>
        <w:rPr>
          <w:b w:val="1"/>
          <w:color w:val="31849b"/>
        </w:rPr>
      </w:pPr>
      <w:r w:rsidDel="00000000" w:rsidR="00000000" w:rsidRPr="00000000">
        <w:rPr>
          <w:b w:val="1"/>
          <w:color w:val="31849b"/>
          <w:rtl w:val="0"/>
        </w:rPr>
        <w:t xml:space="preserve">Προκλήσεις, Ευκαιρίες και Δυσκολίες των Κοινωνικών Επιχειρήσεων</w:t>
      </w:r>
    </w:p>
    <w:p w:rsidR="00000000" w:rsidDel="00000000" w:rsidP="00000000" w:rsidRDefault="00000000" w:rsidRPr="00000000" w14:paraId="00000057">
      <w:pPr>
        <w:spacing w:after="240" w:before="240" w:lineRule="auto"/>
        <w:rPr/>
      </w:pPr>
      <w:r w:rsidDel="00000000" w:rsidR="00000000" w:rsidRPr="00000000">
        <w:rPr>
          <w:rtl w:val="0"/>
        </w:rPr>
        <w:t xml:space="preserve">Η πρόσβαση σε κοινωνική χρηματοδότηση και επενδύσεις είναι μία από τις κύριες ευκαιρίες για τις κοινωνικές επιχειρήσεις. Αυτοί οι οργανισμοί μπορούν να επωφεληθούν από χρηματοδότηση ανά τομέα, όπως τα Ευρωπαϊκά Ταμεία Κοινωνικής Καινοτομίας, τα οποία παρέχουν οικονομικούς πόρους για την ανάπτυξη και την επέκταση των κοινωνικών επιχειρήσεων. Με αυτή τη χρηματοδότηση, οι κοινωνικές επιχειρήσεις μπορούν να πραγματοποιήσουν έργα με υψηλό κοινωνικό αντίκτυπο, να επενδύσουν στην έρευνα και ανάπτυξη ή να βελτιώσουν τη λειτουργική τους υποδομή. Επιπλέον, οι κοινωνικές επιχειρήσεις μπορούν να επωφεληθούν από συνεργασίες με άλλους φορείς του κλάδου. Η συνεργασία με συνεταιρισμούς, ενώσεις και ιδρύματα επιτρέπει στις κοινωνικές επιχειρήσεις να ενώσουν τις δυνάμεις τους, να μοιραστούν πόρους και τεχνογνωσία και να ενισχύσουν τον κοινωνικό αντίκτυπο των δραστηριοτήτων τους. Αυτές οι συνεργασίες μπορούν να ενισχύσουν ισχυρά δίκτυα και να προωθήσουν την ανταλλαγή γνώσεων και βέλτιστων πρακτικών μεταξύ των διαφόρων οργανισμών του κοινωνικού τομέα. Μια άλλη ευκαιρία για τις κοινωνικές επιχειρήσεις είναι η τεχνική και εκπαιδευτική υποστήριξη που προσφέρουν οργανισμοί που ειδικεύονται στον τομέα. Οι θερμοκοιτίδες κοινωνικών επιχειρήσεων και τα κέντρα κατάρτισης παρέχουν συγκεκριμένες δεξιότητες και γνώσεις για να βοηθήσουν τις κοινωνικές επιχειρήσεις να αναπτυχθούν. Αυτός ο τύπος υποστήριξης μπορεί να περιλαμβάνει επιχειρηματική κατάρτιση, καθοδήγηση, νομικές και οικονομικές συμβουλές και πρόσβαση σε δίκτυα κοινωνικών επιχειρηματιών και ειδικών στον τομέα.</w:t>
      </w:r>
    </w:p>
    <w:p w:rsidR="00000000" w:rsidDel="00000000" w:rsidP="00000000" w:rsidRDefault="00000000" w:rsidRPr="00000000" w14:paraId="00000058">
      <w:pPr>
        <w:spacing w:after="240" w:before="240" w:lineRule="auto"/>
        <w:rPr>
          <w:color w:val="31849b"/>
        </w:rPr>
      </w:pPr>
      <w:r w:rsidDel="00000000" w:rsidR="00000000" w:rsidRPr="00000000">
        <w:rPr>
          <w:rtl w:val="0"/>
        </w:rPr>
        <w:t xml:space="preserve">Οι κοινωνικές επιχειρήσεις μπορούν επίσης να έχουν πρόσβαση στις δημόσιες αγορές μέσω συμμετοχής σε διαγωνισμούς που απαιτούν καινοτόμες λύσεις σε κοινωνικά ή περιβαλλοντικά προβλήματα. Οι δημόσιοι φορείς, σε ευρωπαϊκό και εθνικό επίπεδο, ενδιαφέρονται ολοένα και περισσότερο για τη συμμετοχή κοινωνικών επιχειρήσεων στην παροχή δημόσιων υπηρεσιών ή στην υλοποίηση κοινωνικών έργων. Αυτό δίνει στις κοινωνικές επιχειρήσεις την ευκαιρία να επεκτείνουν τον κοινωνικό τους αντίκτυπο και να συνάψουν συμβάσεις για την παροχή υπηρεσιών ή την υλοποίηση μακροπρόθεσμων έργων. Τέλος, οι κοινωνικές επιχειρήσεις κερδίζουν ολοένα και μεγαλύτερη αναγνώριση σε θεσμικό επίπεδο. Τα ευρωπαϊκά θεσμικά όργανα αναγνωρίζουν σταδιακά τον βασικό ρόλο των κοινωνικών επιχειρήσεων στη δημιουργία μιας χωρίς αποκλεισμούς και βιώσιμης οικονομίας. Αυτή η αναγνώριση μεταφράζεται σε πιο ευνοϊκές δημόσιες πολιτικές για τις κοινωνικές επιχειρήσεις, όπως η θέσπιση νόμων και κανονισμών που διευκολύνουν τη δημιουργία και τη λειτουργία τους. Αυτή η θεσμική αναγνώριση συμβάλλει στη βελτίωση της προβολής και της φήμης των κοινωνικών επιχειρήσεων, ενώ παράλληλα διευκολύνει την πρόσβασή τους σε χρηματοδότηση και πόρους.</w:t>
      </w:r>
      <w:r w:rsidDel="00000000" w:rsidR="00000000" w:rsidRPr="00000000">
        <w:rPr>
          <w:rtl w:val="0"/>
        </w:rPr>
      </w:r>
    </w:p>
    <w:p w:rsidR="00000000" w:rsidDel="00000000" w:rsidP="00000000" w:rsidRDefault="00000000" w:rsidRPr="00000000" w14:paraId="00000059">
      <w:pPr>
        <w:spacing w:after="240" w:before="240" w:lineRule="auto"/>
        <w:rPr/>
      </w:pPr>
      <w:r w:rsidDel="00000000" w:rsidR="00000000" w:rsidRPr="00000000">
        <w:rPr>
          <w:rtl w:val="0"/>
        </w:rPr>
        <w:t xml:space="preserve">Οι κοινωνικές επιχειρήσεις αντιμετωπίζουν μια σειρά από σημαντικές προκλήσεις στην επιδίωξη των στόχων τους για τον κοινωνικό αντίκτυπο. Μεταξύ των βασικών προκλήσεων που αντιμετωπίζουν αυτές οι επιχειρήσεις, ξεχωρίζουν οι ακόλουθες:</w:t>
      </w:r>
    </w:p>
    <w:p w:rsidR="00000000" w:rsidDel="00000000" w:rsidP="00000000" w:rsidRDefault="00000000" w:rsidRPr="00000000" w14:paraId="0000005A">
      <w:pPr>
        <w:spacing w:after="240" w:before="240" w:lineRule="auto"/>
        <w:rPr/>
      </w:pPr>
      <w:r w:rsidDel="00000000" w:rsidR="00000000" w:rsidRPr="00000000">
        <w:rPr>
          <w:rtl w:val="0"/>
        </w:rPr>
        <w:t xml:space="preserve">Αν και, όπως είδαμε, υπάρχουν πολλές ευκαιρίες χρηματοδότησης, η πρόσβαση σε επαρκή χρηματοδότηση εξακολουθεί να αποτελεί σημαντική πρόκληση για τις κοινωνικές επιχειρήσεις. Συχνά, αυτοί οι οργανισμοί αντιμετωπίζουν δυσκολίες στην απόκτηση επαρκούς χρηματοδότησης για την ανάπτυξη και επέκταση των έργων τους, ειδικά στα αρχικά στάδια. Η έλλειψη επαρκούς χρηματοδότησης μπορεί να εμποδίσει την ανάπτυξη και τη βιωσιμότητα των κοινωνικών επιχειρήσεων, περιορίζοντας την ικανότητά τους να μεγιστοποιούν τον κοινωνικό αντίκτυπο.</w:t>
      </w:r>
    </w:p>
    <w:p w:rsidR="00000000" w:rsidDel="00000000" w:rsidP="00000000" w:rsidRDefault="00000000" w:rsidRPr="00000000" w14:paraId="0000005B">
      <w:pPr>
        <w:spacing w:after="240" w:before="240" w:lineRule="auto"/>
        <w:rPr/>
      </w:pPr>
      <w:r w:rsidDel="00000000" w:rsidR="00000000" w:rsidRPr="00000000">
        <w:rPr>
          <w:rtl w:val="0"/>
        </w:rPr>
        <w:t xml:space="preserve">Μια δεύτερη μεγάλη πρόκληση για τις κοινωνικές επιχειρήσεις αφορά τη μέτρηση του κοινωνικού αντίκτυπου. Ο προσδιορισμός και η αξιολόγηση της αποτελεσματικότητας των δραστηριοτήτων που πραγματοποιούνται από τις κοινωνικές επιχειρήσεις μπορεί να αποδειχθεί περίπλοκος. Η μέτρηση του κοινωνικού αντίκτυπου απαιτεί κατάλληλα εργαλεία και μεθόδους για τη συλλογή ουσιαστικών δεδομένων και την πειστική απόδειξη της αποτελεσματικότητας των ενεργειών που λαμβάνονται. Η δυσκολία στη μέτρηση του κοινωνικού αντίκτυπου μπορεί να καταστήσει περίπλοκη τη λήψη χρηματοδότησης, καθώς οι επενδυτές και οι χρηματοδότες απαιτούν συγκεκριμένες αποδείξεις για την αποτελεσματικότητα της κοινωνικής δραστηριότητας που διεξάγεται.</w:t>
      </w:r>
    </w:p>
    <w:p w:rsidR="00000000" w:rsidDel="00000000" w:rsidP="00000000" w:rsidRDefault="00000000" w:rsidRPr="00000000" w14:paraId="0000005C">
      <w:pPr>
        <w:spacing w:after="240" w:before="240" w:lineRule="auto"/>
        <w:rPr/>
      </w:pPr>
      <w:r w:rsidDel="00000000" w:rsidR="00000000" w:rsidRPr="00000000">
        <w:rPr>
          <w:rtl w:val="0"/>
        </w:rPr>
        <w:t xml:space="preserve">Ο ανταγωνισμός με τον ιδιωτικό τομέα είναι μια άλλη πρόκληση για τις κοινωνικές επιχειρήσεις. Αυτοί οι οργανισμοί πρέπει να ανταγωνίζονται με κερδοσκοπικές επιχειρήσεις για πόρους, χρηματοδότηση και αγορές. Ο μη κερδοσκοπικός χαρακτήρας των κοινωνικών επιχειρήσεων μπορεί να τις κάνει λιγότερο ελκυστικές από τις παραδοσιακές επιχειρήσεις, ειδικά όταν πρόκειται για την απόκτηση χρηματοδότησης ή την προσέλκυση επενδυτών. Ο ανταγωνισμός με τον ιδιωτικό τομέα μπορεί να προκαλέσει τις κοινωνικές επιχειρήσεις και να απαιτήσει καινοτόμες στρατηγικές για τη διατήρηση της συνάφειας και της οικονομικής τους βιωσιμότητας.</w:t>
      </w:r>
    </w:p>
    <w:p w:rsidR="00000000" w:rsidDel="00000000" w:rsidP="00000000" w:rsidRDefault="00000000" w:rsidRPr="00000000" w14:paraId="0000005D">
      <w:pPr>
        <w:spacing w:after="240" w:before="240" w:lineRule="auto"/>
        <w:rPr/>
      </w:pPr>
      <w:r w:rsidDel="00000000" w:rsidR="00000000" w:rsidRPr="00000000">
        <w:rPr>
          <w:rtl w:val="0"/>
        </w:rPr>
        <w:t xml:space="preserve">Μια άλλη σημαντική πρόκληση για τις κοινωνικές επιχειρήσεις αφορά την πολυπλοκότητα των κανονισμών. Αυτοί οι οργανισμοί αντιμετωπίζουν μια σειρά από περίπλοκους κανόνες και κανονισμούς που μπορεί να διαφέρουν από χώρα σε χώρα. Η συμμόρφωση με τους κανονισμούς μπορεί να απαιτεί χρόνο, πόρους και ειδική τεχνογνωσία, θέτοντας μια λειτουργική και οικονομική πρόκληση για τις κοινωνικές επιχειρήσεις. Η συμμόρφωση με τους κανονισμούς ενδέχεται να απαιτεί στενή συνεργασία με νομικούς συμβούλους ή ειδικούς του κλάδου για την επιτυχή πλοήγηση στο λαβύρινθο των κανονισμών.</w:t>
      </w:r>
    </w:p>
    <w:p w:rsidR="00000000" w:rsidDel="00000000" w:rsidP="00000000" w:rsidRDefault="00000000" w:rsidRPr="00000000" w14:paraId="0000005E">
      <w:pPr>
        <w:spacing w:after="240" w:before="240" w:lineRule="auto"/>
        <w:rPr/>
      </w:pPr>
      <w:r w:rsidDel="00000000" w:rsidR="00000000" w:rsidRPr="00000000">
        <w:rPr>
          <w:rtl w:val="0"/>
        </w:rPr>
        <w:t xml:space="preserve">Τέλος, οι κοινωνικές επιχειρήσεις αντιμετωπίζουν συχνά τη δυσκολία να βρουν εξειδικευμένο προσωπικό με ειδικές δεξιότητες στον κοινωνικό τομέα. Οι κοινωνικές επιχειρήσεις απαιτούν επαγγελματίες με συνδυασμό επιχειρηματικών γνώσεων και κοινωνικών δεξιοτήτων, που μπορεί να είναι δύσκολο να βρεθούν. Η έλλειψη εξειδικευμένου προσωπικού μπορεί να εμποδίσει την ανάπτυξη των κοινωνικών επιχειρήσεων, περιορίζοντας την ικανότητά τους να εφαρμόζουν αποτελεσματικά τα προγράμματά τους και να επιτύχουν τους στόχους τους για τον κοινωνικό αντίκτυπο.</w:t>
      </w:r>
    </w:p>
    <w:p w:rsidR="00000000" w:rsidDel="00000000" w:rsidP="00000000" w:rsidRDefault="00000000" w:rsidRPr="00000000" w14:paraId="0000005F">
      <w:pPr>
        <w:spacing w:before="0" w:lineRule="auto"/>
        <w:rPr/>
      </w:pPr>
      <w:r w:rsidDel="00000000" w:rsidR="00000000" w:rsidRPr="00000000">
        <w:rPr>
          <w:rtl w:val="0"/>
        </w:rPr>
        <w:t xml:space="preserve">Η αντιμετώπιση αυτών των προκλήσεων απαιτεί συνδυασμό καινοτόμων στρατηγικών, αποτελεσματικών συνεργασιών και υποστήριξης από δημόσιους και ιδιωτικούς φορείς. Οι κοινωνικές επιχειρήσεις πρέπει να αναζητήσουν δημιουργικές λύσεις και να επιδιώξουν χρηματοδότηση, κατάρτιση και ευκαιρίες συνεργασίας για να ξεπεράσουν τις προκλήσεις και να μεγιστοποιήσουν τον κοινωνικό τους αντίκτυπο.</w:t>
      </w:r>
    </w:p>
    <w:p w:rsidR="00000000" w:rsidDel="00000000" w:rsidP="00000000" w:rsidRDefault="00000000" w:rsidRPr="00000000" w14:paraId="00000060">
      <w:pPr>
        <w:spacing w:before="0" w:lineRule="auto"/>
        <w:rPr/>
      </w:pPr>
      <w:r w:rsidDel="00000000" w:rsidR="00000000" w:rsidRPr="00000000">
        <w:rPr>
          <w:rtl w:val="0"/>
        </w:rPr>
      </w:r>
    </w:p>
    <w:p w:rsidR="00000000" w:rsidDel="00000000" w:rsidP="00000000" w:rsidRDefault="00000000" w:rsidRPr="00000000" w14:paraId="00000061">
      <w:pPr>
        <w:spacing w:before="0" w:lineRule="auto"/>
        <w:rPr/>
      </w:pPr>
      <w:r w:rsidDel="00000000" w:rsidR="00000000" w:rsidRPr="00000000">
        <w:rPr>
          <w:rtl w:val="0"/>
        </w:rPr>
        <w:t xml:space="preserve">Οι κοινωνικοί επιχειρηματίες αντιμετωπίζουν διάφορες προκλήσεις ενώ επιδιώκουν τις κοινωνικές και περιβαλλοντικές τους αποστολές. Εδώ είναι μερικές κοινές δυσκολίες που αντιμετωπίζουν:</w:t>
      </w:r>
    </w:p>
    <w:p w:rsidR="00000000" w:rsidDel="00000000" w:rsidP="00000000" w:rsidRDefault="00000000" w:rsidRPr="00000000" w14:paraId="00000062">
      <w:pPr>
        <w:spacing w:before="0" w:lineRule="auto"/>
        <w:rPr/>
      </w:pPr>
      <w:r w:rsidDel="00000000" w:rsidR="00000000" w:rsidRPr="00000000">
        <w:rPr>
          <w:rtl w:val="0"/>
        </w:rPr>
      </w:r>
    </w:p>
    <w:p w:rsidR="00000000" w:rsidDel="00000000" w:rsidP="00000000" w:rsidRDefault="00000000" w:rsidRPr="00000000" w14:paraId="00000063">
      <w:pPr>
        <w:spacing w:before="0" w:lineRule="auto"/>
        <w:rPr/>
      </w:pPr>
      <w:r w:rsidDel="00000000" w:rsidR="00000000" w:rsidRPr="00000000">
        <w:rPr>
          <w:rtl w:val="0"/>
        </w:rPr>
        <w:t xml:space="preserve">Χρηματοδότηση: Η εξασφάλιση επαρκούς χρηματοδότησης είναι μια σημαντική πρόκληση για τους κοινωνικούς επιχειρηματίες. Οι παραδοσιακές πηγές κεφαλαίων, όπως οι τράπεζες και οι επενδυτές, μπορεί να διστάζουν να επενδύσουν σε εγχειρήματα που δίνουν προτεραιότητα στον κοινωνικό αντίκτυπο έναντι των άμεσων οικονομικών αποδόσεων. Οι κοινωνικοί επιχειρηματίες συχνά πρέπει να αναζητήσουν εναλλακτικές επιλογές χρηματοδότησης, όπως επιχορηγήσεις, επενδύσεις με αντίκτυπο, crowdfunding ή συνεργασίες με ιδρύματα και φιλανθρωπικές οργανώσεις.</w:t>
      </w:r>
    </w:p>
    <w:p w:rsidR="00000000" w:rsidDel="00000000" w:rsidP="00000000" w:rsidRDefault="00000000" w:rsidRPr="00000000" w14:paraId="00000064">
      <w:pPr>
        <w:spacing w:after="240" w:before="240" w:lineRule="auto"/>
        <w:rPr/>
      </w:pPr>
      <w:r w:rsidDel="00000000" w:rsidR="00000000" w:rsidRPr="00000000">
        <w:rPr>
          <w:rtl w:val="0"/>
        </w:rPr>
        <w:t xml:space="preserve">Κλιμάκωση αντίκτυπου: Η κλιμάκωση του αντίκτυπου μιας κοινωνικής επιχείρησης μπορεί να είναι προκλητική. Οι κοινωνικοί επιχειρηματίες συχνά δραστηριοποιούνται σε πολύπλοκα και περιορισμένα σε πόρους περιβάλλοντα, όπου η αναπαραγωγή και η επέκταση των λύσεών τους δεν είναι πάντα απλή. Η κλιμάκωση απαιτεί βιώσιμα επιχειρηματικά μοντέλα, πρόσβαση στις αγορές, υποστηρικτικές πολιτικές και ισχυρές συνεργασίες.</w:t>
      </w:r>
    </w:p>
    <w:p w:rsidR="00000000" w:rsidDel="00000000" w:rsidP="00000000" w:rsidRDefault="00000000" w:rsidRPr="00000000" w14:paraId="00000065">
      <w:pPr>
        <w:spacing w:after="240" w:before="240" w:lineRule="auto"/>
        <w:rPr/>
      </w:pPr>
      <w:r w:rsidDel="00000000" w:rsidR="00000000" w:rsidRPr="00000000">
        <w:rPr>
          <w:rtl w:val="0"/>
        </w:rPr>
        <w:t xml:space="preserve">Μέτρηση του αντίκτυπου: Η επίδειξη του κοινωνικού και περιβαλλοντικού αντίκτυπου των πρωτοβουλιών τους είναι απαραίτητη για τους κοινωνικούς επιχειρηματίες. Ωστόσο, η μέτρηση του αντίκτυπου μπορεί να είναι περίπλοκη, καθώς συχνά περιλαμβάνει ποσοτικό προσδιορισμό άυλων αποτελεσμάτων και μακροπρόθεσμων επιπτώσεων. Η ανάπτυξη αποτελεσματικών μεθοδολογιών και συστημάτων μέτρησης του αντίκτυπου είναι ζωτικής σημασίας για την προσέλκυση χρηματοδότησης, την οικοδόμηση αξιοπιστίας και τη βελτίωση προγραμματικών προσεγγίσεων.</w:t>
      </w:r>
    </w:p>
    <w:p w:rsidR="00000000" w:rsidDel="00000000" w:rsidP="00000000" w:rsidRDefault="00000000" w:rsidRPr="00000000" w14:paraId="00000066">
      <w:pPr>
        <w:spacing w:after="240" w:before="240" w:lineRule="auto"/>
        <w:rPr/>
      </w:pPr>
      <w:r w:rsidDel="00000000" w:rsidR="00000000" w:rsidRPr="00000000">
        <w:rPr>
          <w:rtl w:val="0"/>
        </w:rPr>
        <w:t xml:space="preserve">Εξισορρόπηση της οικονομικής βιωσιμότητας και της αποστολής: Οι κοινωνικοί επιχειρηματίες αντιμετωπίζουν το λεπτό καθήκον να εξισορροπήσουν τη χρηματοοικονομική βιωσιμότητα με την κοινωνική ή περιβαλλοντική αποστολή τους. Η δημιουργία εσόδων και η διασφάλιση της οικονομικής βιωσιμότητας της επιχείρησης είναι απαραίτητη για τη διατήρηση των λειτουργιών και του αντίκτυπου της κλίμακας. Ωστόσο, η διατήρηση μιας σαφούς εστίασης στην αποστολή και η αποφυγή μετατόπισης της αποστολής μπορεί να είναι πρόκληση όταν προκύπτουν οικονομικές πιέσεις.</w:t>
      </w:r>
    </w:p>
    <w:p w:rsidR="00000000" w:rsidDel="00000000" w:rsidP="00000000" w:rsidRDefault="00000000" w:rsidRPr="00000000" w14:paraId="00000067">
      <w:pPr>
        <w:spacing w:after="240" w:before="240" w:lineRule="auto"/>
        <w:rPr/>
      </w:pPr>
      <w:r w:rsidDel="00000000" w:rsidR="00000000" w:rsidRPr="00000000">
        <w:rPr>
          <w:rtl w:val="0"/>
        </w:rPr>
        <w:t xml:space="preserve">Δημιουργία εταιρικών σχέσεων και δικτύων: Η συνεργασία είναι ζωτικής σημασίας για τους κοινωνικούς επιχειρηματίες προκειμένου να μεγιστοποιήσουν τον αντίκτυπό τους. Η οικοδόμηση εταιρικών σχέσεων με διάφορους ενδιαφερόμενους φορείς, συμπεριλαμβανομένων κυβερνητικών φορέων, μη κερδοσκοπικών οργανισμών, εταιρειών και κοινοτήτων, μπορεί να είναι χρονοβόρα και απαιτεί αποτελεσματικές δεξιότητες οικοδόμησης σχέσεων. Οι κοινωνικοί επιχειρηματίες συχνά πρέπει να πλοηγηθούν σε πολύπλοκα δίκτυα και να εργαστούν για την ευθυγράμμιση διαφορετικών ενδιαφερόντων και στόχων.</w:t>
      </w:r>
    </w:p>
    <w:p w:rsidR="00000000" w:rsidDel="00000000" w:rsidP="00000000" w:rsidRDefault="00000000" w:rsidRPr="00000000" w14:paraId="00000068">
      <w:pPr>
        <w:spacing w:after="240" w:before="240" w:lineRule="auto"/>
        <w:rPr/>
      </w:pPr>
      <w:r w:rsidDel="00000000" w:rsidR="00000000" w:rsidRPr="00000000">
        <w:rPr>
          <w:rtl w:val="0"/>
        </w:rPr>
        <w:t xml:space="preserve">Ξεπερνώντας  συστημικά εμπόδια και αντίσταση: Οι κοινωνικοί επιχειρηματίες αντιμετωπίζουν συχνά αντίσταση από παγιωμένα συστήματα, δομές και κοινωνικούς κανόνες. Η αμφισβήτηση του status quo και η εισαγωγή καινοτόμων λύσεων μπορεί να συναντήσει ώθηση ή αντίσταση από εκείνους που μπορεί να αντιληφθούν την αλλαγή ως απειλητική. Η υπέρβαση συστημικών φραγμών και η οικοδόμηση υποστήριξης για τις πρωτοβουλίες τους απαιτεί συχνά επιμονή, υπεράσπιση και στρατηγική επικοινωνία.</w:t>
      </w:r>
    </w:p>
    <w:p w:rsidR="00000000" w:rsidDel="00000000" w:rsidP="00000000" w:rsidRDefault="00000000" w:rsidRPr="00000000" w14:paraId="00000069">
      <w:pPr>
        <w:spacing w:after="240" w:before="240" w:lineRule="auto"/>
        <w:rPr/>
      </w:pPr>
      <w:r w:rsidDel="00000000" w:rsidR="00000000" w:rsidRPr="00000000">
        <w:rPr>
          <w:rtl w:val="0"/>
        </w:rPr>
        <w:t xml:space="preserve">Διαχείριση της πολυπλοκότητας και της αβεβαιότητας: Η αντιμετώπιση κοινωνικών και περιβαλλοντικών προκλήσεων μπορεί να είναι περίπλοκη και πολύπλευρη. Οι κοινωνικοί επιχειρηματίες συχνά εργάζονται σε δυναμικά και αβέβαια πλαίσια, όπου πολλοί αλληλένδετοι παράγοντες επηρεάζουν την εργασία τους. Η προσαρμογή στις μεταβαλλόμενες συνθήκες, η διαχείριση των κινδύνων και η λήψη τεκμηριωμένων αποφάσεων σε πολύπλοκα περιβάλλοντα μπορεί να είναι απαιτητική.</w:t>
      </w:r>
    </w:p>
    <w:p w:rsidR="00000000" w:rsidDel="00000000" w:rsidP="00000000" w:rsidRDefault="00000000" w:rsidRPr="00000000" w14:paraId="0000006A">
      <w:pPr>
        <w:spacing w:after="240" w:before="240" w:lineRule="auto"/>
        <w:rPr/>
      </w:pPr>
      <w:r w:rsidDel="00000000" w:rsidR="00000000" w:rsidRPr="00000000">
        <w:rPr>
          <w:rtl w:val="0"/>
        </w:rPr>
        <w:t xml:space="preserve">Παρά αυτές τις προκλήσεις, οι κοινωνικοί επιχειρηματίες διαδραματίζουν κρίσιμο ρόλο στην προώθηση της θετικής αλλαγής και της καινοτομίας. Η αφοσίωσή τους και η ανθεκτικότητά τους συμβάλλουν στην αντιμετώπιση κοινωνικών ζητημάτων, στην προώθηση της βιώσιμης ανάπτυξης και στη διαμόρφωση δίκαιων οικονομιών, χωρίς αποκλεισμούς.</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pStyle w:val="Heading1"/>
        <w:numPr>
          <w:ilvl w:val="0"/>
          <w:numId w:val="1"/>
        </w:numPr>
        <w:spacing w:after="0" w:before="0" w:lineRule="auto"/>
        <w:ind w:left="0" w:firstLine="0"/>
        <w:rPr/>
      </w:pPr>
      <w:bookmarkStart w:colFirst="0" w:colLast="0" w:name="_heading=h.2p2csry" w:id="5"/>
      <w:bookmarkEnd w:id="5"/>
      <w:r w:rsidDel="00000000" w:rsidR="00000000" w:rsidRPr="00000000">
        <w:rPr>
          <w:rtl w:val="0"/>
        </w:rPr>
        <w:t xml:space="preserve">Πηγεσ</w:t>
      </w:r>
    </w:p>
    <w:p w:rsidR="00000000" w:rsidDel="00000000" w:rsidP="00000000" w:rsidRDefault="00000000" w:rsidRPr="00000000" w14:paraId="0000006E">
      <w:pPr>
        <w:rPr/>
      </w:pPr>
      <w:r w:rsidDel="00000000" w:rsidR="00000000" w:rsidRPr="00000000">
        <w:rPr>
          <w:rtl w:val="0"/>
        </w:rPr>
        <w:t xml:space="preserve">Polidori S., Lori M. (2023), Le imprese sociali: organizzazioni dell’economia sociale nello sviluppo dei territori e delle comunità, Roma, Inapp, WP, 102 &lt;</w:t>
      </w:r>
      <w:hyperlink r:id="rId14">
        <w:r w:rsidDel="00000000" w:rsidR="00000000" w:rsidRPr="00000000">
          <w:rPr>
            <w:color w:val="1155cc"/>
            <w:u w:val="single"/>
            <w:rtl w:val="0"/>
          </w:rPr>
          <w:t xml:space="preserve">https://oa.inapp.org/xmlui/handle/20.500.12916/3895</w:t>
        </w:r>
      </w:hyperlink>
      <w:r w:rsidDel="00000000" w:rsidR="00000000" w:rsidRPr="00000000">
        <w:rPr>
          <w:rtl w:val="0"/>
        </w:rPr>
        <w:t xml:space="preserve">&gt;</w:t>
      </w:r>
    </w:p>
    <w:p w:rsidR="00000000" w:rsidDel="00000000" w:rsidP="00000000" w:rsidRDefault="00000000" w:rsidRPr="00000000" w14:paraId="0000006F">
      <w:pPr>
        <w:rPr/>
      </w:pPr>
      <w:r w:rsidDel="00000000" w:rsidR="00000000" w:rsidRPr="00000000">
        <w:rPr>
          <w:rtl w:val="0"/>
        </w:rPr>
        <w:t xml:space="preserve">European Commission (2021), Social Economy Action Plan https://ec.europa.eu/social/main.jsp?catId=1537&amp;langId=en</w:t>
      </w:r>
    </w:p>
    <w:sectPr>
      <w:type w:val="nextPage"/>
      <w:pgSz w:h="16840" w:w="11900" w:orient="portrait"/>
      <w:pgMar w:bottom="851" w:top="1440" w:left="1420" w:right="1420" w:header="426" w:footer="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2">
    <w:pPr>
      <w:pBdr>
        <w:top w:space="0" w:sz="0" w:val="nil"/>
        <w:left w:space="0" w:sz="0" w:val="nil"/>
        <w:bottom w:space="0" w:sz="0" w:val="nil"/>
        <w:right w:space="0" w:sz="0" w:val="nil"/>
        <w:between w:space="0" w:sz="0" w:val="nil"/>
      </w:pBdr>
      <w:tabs>
        <w:tab w:val="center" w:leader="none" w:pos="4513"/>
        <w:tab w:val="right" w:leader="none" w:pos="9026"/>
      </w:tabs>
      <w:jc w:val="right"/>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Page </w:t>
    </w:r>
    <w:r w:rsidDel="00000000" w:rsidR="00000000" w:rsidRPr="00000000">
      <w:rPr>
        <w:rFonts w:ascii="Arial" w:cs="Arial" w:eastAsia="Arial" w:hAnsi="Arial"/>
        <w:color w:val="000000"/>
        <w:sz w:val="18"/>
        <w:szCs w:val="18"/>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tabs>
        <w:tab w:val="center" w:leader="none" w:pos="4513"/>
        <w:tab w:val="right" w:leader="none" w:pos="9026"/>
      </w:tabs>
      <w:rPr>
        <w:rFonts w:ascii="Cambria" w:cs="Cambria" w:eastAsia="Cambria" w:hAnsi="Cambria"/>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0">
    <w:pPr>
      <w:widowControl w:val="0"/>
      <w:spacing w:line="240" w:lineRule="auto"/>
      <w:ind w:left="-284" w:right="-438" w:firstLine="0"/>
      <w:rPr>
        <w:b w:val="1"/>
        <w:color w:val="595959"/>
        <w:sz w:val="20"/>
        <w:szCs w:val="20"/>
      </w:rPr>
    </w:pPr>
    <w:r w:rsidDel="00000000" w:rsidR="00000000" w:rsidRPr="00000000">
      <w:rPr>
        <w:b w:val="1"/>
        <w:color w:val="595959"/>
        <w:sz w:val="20"/>
        <w:szCs w:val="20"/>
        <w:rtl w:val="0"/>
      </w:rPr>
      <w:t xml:space="preserve">Enhancing Young People Skills and Competencies in Social Entrepreneurship by Virtual Reality</w:t>
    </w:r>
  </w:p>
  <w:p w:rsidR="00000000" w:rsidDel="00000000" w:rsidP="00000000" w:rsidRDefault="00000000" w:rsidRPr="00000000" w14:paraId="00000071">
    <w:pPr>
      <w:widowControl w:val="0"/>
      <w:spacing w:line="240" w:lineRule="auto"/>
      <w:ind w:left="-284" w:right="-438" w:firstLine="0"/>
      <w:rPr>
        <w:sz w:val="20"/>
        <w:szCs w:val="20"/>
      </w:rPr>
    </w:pPr>
    <w:r w:rsidDel="00000000" w:rsidR="00000000" w:rsidRPr="00000000">
      <w:rPr>
        <w:b w:val="1"/>
        <w:color w:val="595959"/>
        <w:sz w:val="20"/>
        <w:szCs w:val="20"/>
        <w:rtl w:val="0"/>
      </w:rPr>
      <w:t xml:space="preserve">ERASMUS + 2021-1-RO01-KA220-YOU-000029869</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720"/>
      </w:pPr>
      <w:rPr/>
    </w:lvl>
    <w:lvl w:ilvl="1">
      <w:start w:val="1"/>
      <w:numFmt w:val="decimal"/>
      <w:lvlText w:val="%2."/>
      <w:lvlJc w:val="left"/>
      <w:pPr>
        <w:ind w:left="1440" w:hanging="720"/>
      </w:pPr>
      <w:rPr/>
    </w:lvl>
    <w:lvl w:ilvl="2">
      <w:start w:val="1"/>
      <w:numFmt w:val="decimal"/>
      <w:lvlText w:val="%3."/>
      <w:lvlJc w:val="left"/>
      <w:pPr>
        <w:ind w:left="2160" w:hanging="720"/>
      </w:pPr>
      <w:rPr/>
    </w:lvl>
    <w:lvl w:ilvl="3">
      <w:start w:val="1"/>
      <w:numFmt w:val="decimal"/>
      <w:lvlText w:val="%4."/>
      <w:lvlJc w:val="left"/>
      <w:pPr>
        <w:ind w:left="2880" w:hanging="720"/>
      </w:pPr>
      <w:rPr/>
    </w:lvl>
    <w:lvl w:ilvl="4">
      <w:start w:val="1"/>
      <w:numFmt w:val="decimal"/>
      <w:lvlText w:val="%5."/>
      <w:lvlJc w:val="left"/>
      <w:pPr>
        <w:ind w:left="3600" w:hanging="720"/>
      </w:pPr>
      <w:rPr/>
    </w:lvl>
    <w:lvl w:ilvl="5">
      <w:start w:val="1"/>
      <w:numFmt w:val="decimal"/>
      <w:lvlText w:val="%6."/>
      <w:lvlJc w:val="left"/>
      <w:pPr>
        <w:ind w:left="4320" w:hanging="720"/>
      </w:pPr>
      <w:rPr/>
    </w:lvl>
    <w:lvl w:ilvl="6">
      <w:start w:val="1"/>
      <w:numFmt w:val="decimal"/>
      <w:lvlText w:val="%7."/>
      <w:lvlJc w:val="left"/>
      <w:pPr>
        <w:ind w:left="5040" w:hanging="720"/>
      </w:pPr>
      <w:rPr/>
    </w:lvl>
    <w:lvl w:ilvl="7">
      <w:start w:val="1"/>
      <w:numFmt w:val="decimal"/>
      <w:lvlText w:val="%8."/>
      <w:lvlJc w:val="left"/>
      <w:pPr>
        <w:ind w:left="5760" w:hanging="720"/>
      </w:pPr>
      <w:rPr/>
    </w:lvl>
    <w:lvl w:ilvl="8">
      <w:start w:val="1"/>
      <w:numFmt w:val="decimal"/>
      <w:lvlText w:val="%9."/>
      <w:lvlJc w:val="left"/>
      <w:pPr>
        <w:ind w:left="6480" w:hanging="72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el-GR"/>
      </w:rPr>
    </w:rPrDefault>
    <w:pPrDefault>
      <w:pPr>
        <w:spacing w:before="120" w:line="360"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lineRule="auto"/>
      <w:ind w:left="720" w:hanging="720"/>
    </w:pPr>
    <w:rPr>
      <w:b w:val="1"/>
      <w:smallCaps w:val="1"/>
      <w:color w:val="31849b"/>
      <w:u w:val="single"/>
    </w:rPr>
  </w:style>
  <w:style w:type="paragraph" w:styleId="Heading2">
    <w:name w:val="heading 2"/>
    <w:basedOn w:val="Normal"/>
    <w:next w:val="Normal"/>
    <w:pPr>
      <w:keepNext w:val="1"/>
      <w:keepLines w:val="1"/>
      <w:spacing w:after="240" w:before="240" w:lineRule="auto"/>
      <w:ind w:left="1440" w:hanging="720"/>
    </w:pPr>
    <w:rPr>
      <w:b w:val="1"/>
      <w:color w:val="31849b"/>
      <w:sz w:val="22"/>
      <w:szCs w:val="22"/>
    </w:rPr>
  </w:style>
  <w:style w:type="paragraph" w:styleId="Heading3">
    <w:name w:val="heading 3"/>
    <w:basedOn w:val="Normal"/>
    <w:next w:val="Normal"/>
    <w:pPr>
      <w:keepNext w:val="1"/>
      <w:keepLines w:val="1"/>
      <w:spacing w:after="120" w:lineRule="auto"/>
      <w:ind w:left="2160" w:hanging="720"/>
    </w:pPr>
    <w:rPr>
      <w:b w:val="1"/>
      <w:smallCaps w:val="1"/>
      <w:color w:val="31849b"/>
    </w:rPr>
  </w:style>
  <w:style w:type="paragraph" w:styleId="Heading4">
    <w:name w:val="heading 4"/>
    <w:basedOn w:val="Normal"/>
    <w:next w:val="Normal"/>
    <w:pPr>
      <w:keepNext w:val="1"/>
      <w:keepLines w:val="1"/>
      <w:pageBreakBefore w:val="1"/>
      <w:spacing w:before="200" w:lineRule="auto"/>
      <w:ind w:left="2880" w:hanging="720"/>
    </w:pPr>
    <w:rPr>
      <w:b w:val="1"/>
      <w:i w:val="1"/>
      <w:color w:val="4f81bd"/>
    </w:rPr>
  </w:style>
  <w:style w:type="paragraph" w:styleId="Heading5">
    <w:name w:val="heading 5"/>
    <w:basedOn w:val="Normal"/>
    <w:next w:val="Normal"/>
    <w:pPr>
      <w:keepNext w:val="1"/>
      <w:keepLines w:val="1"/>
      <w:spacing w:before="200" w:lineRule="auto"/>
      <w:ind w:left="3600" w:hanging="720"/>
    </w:pPr>
    <w:rPr>
      <w:color w:val="243f61"/>
    </w:rPr>
  </w:style>
  <w:style w:type="paragraph" w:styleId="Heading6">
    <w:name w:val="heading 6"/>
    <w:basedOn w:val="Normal"/>
    <w:next w:val="Normal"/>
    <w:pPr>
      <w:keepNext w:val="1"/>
      <w:keepLines w:val="1"/>
      <w:spacing w:before="200" w:lineRule="auto"/>
      <w:ind w:left="4320" w:hanging="720"/>
    </w:pPr>
    <w:rPr>
      <w:i w:val="1"/>
      <w:color w:val="243f61"/>
    </w:rPr>
  </w:style>
  <w:style w:type="paragraph" w:styleId="Title">
    <w:name w:val="Title"/>
    <w:basedOn w:val="Normal"/>
    <w:next w:val="Normal"/>
    <w:pPr>
      <w:keepNext w:val="1"/>
      <w:keepLines w:val="1"/>
      <w:spacing w:after="120" w:before="480" w:lineRule="auto"/>
    </w:pPr>
    <w:rPr>
      <w:b w:val="1"/>
      <w:sz w:val="72"/>
      <w:szCs w:val="72"/>
    </w:rPr>
  </w:style>
  <w:style w:type="paragraph" w:styleId="a" w:default="1">
    <w:name w:val="Normal"/>
    <w:qFormat w:val="1"/>
    <w:rsid w:val="00221BEA"/>
    <w:rPr>
      <w:rFonts w:asciiTheme="majorHAnsi" w:hAnsiTheme="majorHAnsi"/>
      <w:szCs w:val="22"/>
    </w:rPr>
  </w:style>
  <w:style w:type="paragraph" w:styleId="1">
    <w:name w:val="heading 1"/>
    <w:basedOn w:val="a"/>
    <w:next w:val="a"/>
    <w:link w:val="1Char"/>
    <w:uiPriority w:val="9"/>
    <w:qFormat w:val="1"/>
    <w:rsid w:val="00525DBD"/>
    <w:pPr>
      <w:keepNext w:val="1"/>
      <w:keepLines w:val="1"/>
      <w:numPr>
        <w:numId w:val="1"/>
      </w:numPr>
      <w:spacing w:after="120"/>
      <w:outlineLvl w:val="0"/>
    </w:pPr>
    <w:rPr>
      <w:rFonts w:cstheme="majorBidi" w:eastAsiaTheme="majorEastAsia"/>
      <w:b w:val="1"/>
      <w:bCs w:val="1"/>
      <w:caps w:val="1"/>
      <w:color w:val="31849b" w:themeColor="accent5" w:themeShade="0000BF"/>
      <w:szCs w:val="28"/>
      <w:u w:val="single"/>
    </w:rPr>
  </w:style>
  <w:style w:type="paragraph" w:styleId="2">
    <w:name w:val="heading 2"/>
    <w:basedOn w:val="a"/>
    <w:next w:val="a"/>
    <w:link w:val="2Char"/>
    <w:uiPriority w:val="9"/>
    <w:unhideWhenUsed w:val="1"/>
    <w:qFormat w:val="1"/>
    <w:rsid w:val="00525DBD"/>
    <w:pPr>
      <w:keepNext w:val="1"/>
      <w:keepLines w:val="1"/>
      <w:numPr>
        <w:ilvl w:val="1"/>
        <w:numId w:val="1"/>
      </w:numPr>
      <w:spacing w:after="240" w:before="240"/>
      <w:outlineLvl w:val="1"/>
    </w:pPr>
    <w:rPr>
      <w:rFonts w:cstheme="majorBidi" w:eastAsiaTheme="majorEastAsia"/>
      <w:b w:val="1"/>
      <w:bCs w:val="1"/>
      <w:color w:val="31849b" w:themeColor="accent5" w:themeShade="0000BF"/>
      <w:sz w:val="22"/>
      <w:szCs w:val="26"/>
    </w:rPr>
  </w:style>
  <w:style w:type="paragraph" w:styleId="3">
    <w:name w:val="heading 3"/>
    <w:basedOn w:val="a"/>
    <w:next w:val="a"/>
    <w:link w:val="3Char"/>
    <w:uiPriority w:val="9"/>
    <w:semiHidden w:val="1"/>
    <w:unhideWhenUsed w:val="1"/>
    <w:qFormat w:val="1"/>
    <w:rsid w:val="006E6678"/>
    <w:pPr>
      <w:keepNext w:val="1"/>
      <w:keepLines w:val="1"/>
      <w:numPr>
        <w:ilvl w:val="2"/>
        <w:numId w:val="1"/>
      </w:numPr>
      <w:spacing w:after="120"/>
      <w:outlineLvl w:val="2"/>
    </w:pPr>
    <w:rPr>
      <w:rFonts w:cstheme="majorBidi" w:eastAsiaTheme="majorEastAsia"/>
      <w:b w:val="1"/>
      <w:bCs w:val="1"/>
      <w:caps w:val="1"/>
      <w:color w:val="31849b" w:themeColor="accent5" w:themeShade="0000BF"/>
    </w:rPr>
  </w:style>
  <w:style w:type="paragraph" w:styleId="4">
    <w:name w:val="heading 4"/>
    <w:basedOn w:val="a"/>
    <w:next w:val="a"/>
    <w:link w:val="4Char"/>
    <w:uiPriority w:val="9"/>
    <w:semiHidden w:val="1"/>
    <w:unhideWhenUsed w:val="1"/>
    <w:qFormat w:val="1"/>
    <w:rsid w:val="00E90527"/>
    <w:pPr>
      <w:keepNext w:val="1"/>
      <w:keepLines w:val="1"/>
      <w:pageBreakBefore w:val="1"/>
      <w:numPr>
        <w:ilvl w:val="3"/>
        <w:numId w:val="1"/>
      </w:numPr>
      <w:spacing w:before="200"/>
      <w:outlineLvl w:val="3"/>
    </w:pPr>
    <w:rPr>
      <w:rFonts w:cstheme="majorBidi" w:eastAsiaTheme="majorEastAsia"/>
      <w:b w:val="1"/>
      <w:bCs w:val="1"/>
      <w:i w:val="1"/>
      <w:iCs w:val="1"/>
      <w:color w:val="4f81bd" w:themeColor="accent1"/>
    </w:rPr>
  </w:style>
  <w:style w:type="paragraph" w:styleId="5">
    <w:name w:val="heading 5"/>
    <w:basedOn w:val="a"/>
    <w:next w:val="a"/>
    <w:link w:val="5Char"/>
    <w:uiPriority w:val="9"/>
    <w:semiHidden w:val="1"/>
    <w:unhideWhenUsed w:val="1"/>
    <w:qFormat w:val="1"/>
    <w:rsid w:val="00813F1F"/>
    <w:pPr>
      <w:keepNext w:val="1"/>
      <w:keepLines w:val="1"/>
      <w:numPr>
        <w:ilvl w:val="4"/>
        <w:numId w:val="1"/>
      </w:numPr>
      <w:spacing w:before="200"/>
      <w:outlineLvl w:val="4"/>
    </w:pPr>
    <w:rPr>
      <w:rFonts w:cstheme="majorBidi" w:eastAsiaTheme="majorEastAsia"/>
      <w:color w:val="243f60" w:themeColor="accent1" w:themeShade="00007F"/>
    </w:rPr>
  </w:style>
  <w:style w:type="paragraph" w:styleId="6">
    <w:name w:val="heading 6"/>
    <w:basedOn w:val="a"/>
    <w:next w:val="a"/>
    <w:link w:val="6Char"/>
    <w:uiPriority w:val="9"/>
    <w:semiHidden w:val="1"/>
    <w:unhideWhenUsed w:val="1"/>
    <w:qFormat w:val="1"/>
    <w:rsid w:val="00813F1F"/>
    <w:pPr>
      <w:keepNext w:val="1"/>
      <w:keepLines w:val="1"/>
      <w:numPr>
        <w:ilvl w:val="5"/>
        <w:numId w:val="1"/>
      </w:numPr>
      <w:spacing w:before="200"/>
      <w:outlineLvl w:val="5"/>
    </w:pPr>
    <w:rPr>
      <w:rFonts w:cstheme="majorBidi" w:eastAsiaTheme="majorEastAsia"/>
      <w:i w:val="1"/>
      <w:iCs w:val="1"/>
      <w:color w:val="243f60" w:themeColor="accent1" w:themeShade="00007F"/>
    </w:rPr>
  </w:style>
  <w:style w:type="paragraph" w:styleId="7">
    <w:name w:val="heading 7"/>
    <w:basedOn w:val="a"/>
    <w:next w:val="a"/>
    <w:link w:val="7Char"/>
    <w:uiPriority w:val="9"/>
    <w:semiHidden w:val="1"/>
    <w:unhideWhenUsed w:val="1"/>
    <w:qFormat w:val="1"/>
    <w:rsid w:val="00813F1F"/>
    <w:pPr>
      <w:keepNext w:val="1"/>
      <w:keepLines w:val="1"/>
      <w:numPr>
        <w:ilvl w:val="6"/>
        <w:numId w:val="1"/>
      </w:numPr>
      <w:spacing w:before="200"/>
      <w:outlineLvl w:val="6"/>
    </w:pPr>
    <w:rPr>
      <w:rFonts w:cstheme="majorBidi" w:eastAsiaTheme="majorEastAsia"/>
      <w:i w:val="1"/>
      <w:iCs w:val="1"/>
      <w:color w:val="404040" w:themeColor="text1" w:themeTint="0000BF"/>
    </w:rPr>
  </w:style>
  <w:style w:type="paragraph" w:styleId="8">
    <w:name w:val="heading 8"/>
    <w:basedOn w:val="a"/>
    <w:next w:val="a"/>
    <w:link w:val="8Char"/>
    <w:uiPriority w:val="9"/>
    <w:semiHidden w:val="1"/>
    <w:unhideWhenUsed w:val="1"/>
    <w:qFormat w:val="1"/>
    <w:rsid w:val="00813F1F"/>
    <w:pPr>
      <w:keepNext w:val="1"/>
      <w:keepLines w:val="1"/>
      <w:numPr>
        <w:ilvl w:val="7"/>
        <w:numId w:val="1"/>
      </w:numPr>
      <w:spacing w:before="200"/>
      <w:outlineLvl w:val="7"/>
    </w:pPr>
    <w:rPr>
      <w:rFonts w:cstheme="majorBidi" w:eastAsiaTheme="majorEastAsia"/>
      <w:color w:val="404040" w:themeColor="text1" w:themeTint="0000BF"/>
      <w:sz w:val="20"/>
      <w:szCs w:val="20"/>
    </w:rPr>
  </w:style>
  <w:style w:type="paragraph" w:styleId="9">
    <w:name w:val="heading 9"/>
    <w:basedOn w:val="a"/>
    <w:next w:val="a"/>
    <w:link w:val="9Char"/>
    <w:uiPriority w:val="9"/>
    <w:semiHidden w:val="1"/>
    <w:unhideWhenUsed w:val="1"/>
    <w:qFormat w:val="1"/>
    <w:rsid w:val="00813F1F"/>
    <w:pPr>
      <w:keepNext w:val="1"/>
      <w:keepLines w:val="1"/>
      <w:numPr>
        <w:ilvl w:val="8"/>
        <w:numId w:val="1"/>
      </w:numPr>
      <w:spacing w:before="200"/>
      <w:outlineLvl w:val="8"/>
    </w:pPr>
    <w:rPr>
      <w:rFonts w:cstheme="majorBidi" w:eastAsiaTheme="majorEastAsia"/>
      <w:i w:val="1"/>
      <w:iCs w:val="1"/>
      <w:color w:val="404040" w:themeColor="text1" w:themeTint="0000BF"/>
      <w:sz w:val="20"/>
      <w:szCs w:val="20"/>
    </w:rPr>
  </w:style>
  <w:style w:type="character" w:styleId="a0" w:default="1">
    <w:name w:val="Default Paragraph Font"/>
    <w:uiPriority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a3">
    <w:name w:val="Title"/>
    <w:basedOn w:val="a"/>
    <w:next w:val="a"/>
    <w:uiPriority w:val="10"/>
    <w:qFormat w:val="1"/>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paragraph" w:styleId="a4">
    <w:name w:val="Balloon Text"/>
    <w:basedOn w:val="a"/>
    <w:link w:val="Char"/>
    <w:uiPriority w:val="99"/>
    <w:semiHidden w:val="1"/>
    <w:unhideWhenUsed w:val="1"/>
    <w:rsid w:val="00C10206"/>
    <w:pPr>
      <w:spacing w:line="240" w:lineRule="auto"/>
    </w:pPr>
    <w:rPr>
      <w:rFonts w:ascii="Tahoma" w:hAnsi="Tahoma"/>
      <w:sz w:val="16"/>
      <w:szCs w:val="16"/>
      <w:lang w:eastAsia="x-none" w:val="x-none"/>
    </w:rPr>
  </w:style>
  <w:style w:type="character" w:styleId="Char" w:customStyle="1">
    <w:name w:val="Κείμενο πλαισίου Char"/>
    <w:link w:val="a4"/>
    <w:uiPriority w:val="99"/>
    <w:semiHidden w:val="1"/>
    <w:rsid w:val="00C10206"/>
    <w:rPr>
      <w:rFonts w:ascii="Tahoma" w:cs="Tahoma" w:hAnsi="Tahoma"/>
      <w:sz w:val="16"/>
      <w:szCs w:val="16"/>
    </w:rPr>
  </w:style>
  <w:style w:type="paragraph" w:styleId="a5">
    <w:name w:val="List Paragraph"/>
    <w:basedOn w:val="a"/>
    <w:link w:val="Char0"/>
    <w:uiPriority w:val="34"/>
    <w:qFormat w:val="1"/>
    <w:rsid w:val="00B468D3"/>
    <w:pPr>
      <w:ind w:left="720"/>
    </w:pPr>
  </w:style>
  <w:style w:type="character" w:styleId="-">
    <w:name w:val="Hyperlink"/>
    <w:uiPriority w:val="99"/>
    <w:unhideWhenUsed w:val="1"/>
    <w:rsid w:val="000C557D"/>
    <w:rPr>
      <w:color w:val="0000ff"/>
      <w:u w:val="single"/>
    </w:rPr>
  </w:style>
  <w:style w:type="paragraph" w:styleId="a6">
    <w:name w:val="header"/>
    <w:basedOn w:val="a"/>
    <w:link w:val="Char1"/>
    <w:uiPriority w:val="99"/>
    <w:unhideWhenUsed w:val="1"/>
    <w:rsid w:val="00C50564"/>
    <w:pPr>
      <w:tabs>
        <w:tab w:val="center" w:pos="4513"/>
        <w:tab w:val="right" w:pos="9026"/>
      </w:tabs>
    </w:pPr>
    <w:rPr>
      <w:lang w:val="x-none"/>
    </w:rPr>
  </w:style>
  <w:style w:type="character" w:styleId="Char1" w:customStyle="1">
    <w:name w:val="Κεφαλίδα Char"/>
    <w:link w:val="a6"/>
    <w:uiPriority w:val="99"/>
    <w:rsid w:val="00C50564"/>
    <w:rPr>
      <w:sz w:val="22"/>
      <w:szCs w:val="22"/>
      <w:lang w:eastAsia="en-US"/>
    </w:rPr>
  </w:style>
  <w:style w:type="paragraph" w:styleId="a7">
    <w:name w:val="footer"/>
    <w:basedOn w:val="a"/>
    <w:link w:val="Char2"/>
    <w:uiPriority w:val="99"/>
    <w:unhideWhenUsed w:val="1"/>
    <w:rsid w:val="00C50564"/>
    <w:pPr>
      <w:tabs>
        <w:tab w:val="center" w:pos="4513"/>
        <w:tab w:val="right" w:pos="9026"/>
      </w:tabs>
    </w:pPr>
    <w:rPr>
      <w:lang w:val="x-none"/>
    </w:rPr>
  </w:style>
  <w:style w:type="character" w:styleId="Char2" w:customStyle="1">
    <w:name w:val="Υποσέλιδο Char"/>
    <w:link w:val="a7"/>
    <w:uiPriority w:val="99"/>
    <w:rsid w:val="00C50564"/>
    <w:rPr>
      <w:sz w:val="22"/>
      <w:szCs w:val="22"/>
      <w:lang w:eastAsia="en-US"/>
    </w:rPr>
  </w:style>
  <w:style w:type="table" w:styleId="a8">
    <w:name w:val="Table Grid"/>
    <w:basedOn w:val="a1"/>
    <w:uiPriority w:val="39"/>
    <w:rsid w:val="00874D9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Instrukcje" w:customStyle="1">
    <w:name w:val="Instrukcje"/>
    <w:basedOn w:val="a"/>
    <w:link w:val="Instrukcjeznak"/>
    <w:qFormat w:val="1"/>
    <w:rsid w:val="008C1311"/>
    <w:rPr>
      <w:rFonts w:ascii="Segoe UI" w:eastAsia="Segoe UI" w:hAnsi="Segoe UI"/>
      <w:color w:val="595959"/>
      <w:lang w:eastAsia="ja-JP" w:val="en-US"/>
    </w:rPr>
  </w:style>
  <w:style w:type="character" w:styleId="Instrukcjeznak" w:customStyle="1">
    <w:name w:val="Instrukcje (znak)"/>
    <w:link w:val="Instrukcje"/>
    <w:rsid w:val="008C1311"/>
    <w:rPr>
      <w:rFonts w:ascii="Segoe UI" w:eastAsia="Segoe UI" w:hAnsi="Segoe UI"/>
      <w:color w:val="595959"/>
      <w:sz w:val="22"/>
      <w:szCs w:val="22"/>
      <w:lang w:eastAsia="ja-JP" w:val="en-US"/>
    </w:rPr>
  </w:style>
  <w:style w:type="character" w:styleId="hps" w:customStyle="1">
    <w:name w:val="hps"/>
    <w:basedOn w:val="a0"/>
    <w:rsid w:val="008C1311"/>
  </w:style>
  <w:style w:type="paragraph" w:styleId="Web">
    <w:name w:val="Normal (Web)"/>
    <w:basedOn w:val="a"/>
    <w:uiPriority w:val="99"/>
    <w:rsid w:val="0002110E"/>
    <w:pPr>
      <w:spacing w:after="100" w:afterAutospacing="1" w:before="100" w:beforeAutospacing="1" w:line="240" w:lineRule="auto"/>
    </w:pPr>
    <w:rPr>
      <w:rFonts w:ascii="Times New Roman" w:eastAsia="Times New Roman" w:hAnsi="Times New Roman"/>
      <w:szCs w:val="24"/>
      <w:lang w:val="en-GB"/>
    </w:rPr>
  </w:style>
  <w:style w:type="paragraph" w:styleId="a9">
    <w:name w:val="Plain Text"/>
    <w:basedOn w:val="a"/>
    <w:link w:val="Char3"/>
    <w:uiPriority w:val="99"/>
    <w:semiHidden w:val="1"/>
    <w:unhideWhenUsed w:val="1"/>
    <w:rsid w:val="00051F3F"/>
    <w:rPr>
      <w:rFonts w:ascii="Courier New" w:hAnsi="Courier New"/>
      <w:sz w:val="20"/>
      <w:szCs w:val="20"/>
      <w:lang w:val="x-none"/>
    </w:rPr>
  </w:style>
  <w:style w:type="character" w:styleId="Char3" w:customStyle="1">
    <w:name w:val="Απλό κείμενο Char"/>
    <w:link w:val="a9"/>
    <w:uiPriority w:val="99"/>
    <w:semiHidden w:val="1"/>
    <w:rsid w:val="00051F3F"/>
    <w:rPr>
      <w:rFonts w:ascii="Courier New" w:cs="Courier New" w:hAnsi="Courier New"/>
      <w:lang w:eastAsia="en-US"/>
    </w:rPr>
  </w:style>
  <w:style w:type="character" w:styleId="aa">
    <w:name w:val="annotation reference"/>
    <w:uiPriority w:val="99"/>
    <w:semiHidden w:val="1"/>
    <w:unhideWhenUsed w:val="1"/>
    <w:rsid w:val="004F234B"/>
    <w:rPr>
      <w:sz w:val="16"/>
      <w:szCs w:val="16"/>
    </w:rPr>
  </w:style>
  <w:style w:type="paragraph" w:styleId="ab">
    <w:name w:val="annotation text"/>
    <w:basedOn w:val="a"/>
    <w:link w:val="Char4"/>
    <w:uiPriority w:val="99"/>
    <w:semiHidden w:val="1"/>
    <w:unhideWhenUsed w:val="1"/>
    <w:rsid w:val="004F234B"/>
    <w:rPr>
      <w:sz w:val="20"/>
      <w:szCs w:val="20"/>
    </w:rPr>
  </w:style>
  <w:style w:type="character" w:styleId="Char4" w:customStyle="1">
    <w:name w:val="Κείμενο σχολίου Char"/>
    <w:link w:val="ab"/>
    <w:uiPriority w:val="99"/>
    <w:semiHidden w:val="1"/>
    <w:rsid w:val="004F234B"/>
    <w:rPr>
      <w:lang w:eastAsia="en-US" w:val="en-IE"/>
    </w:rPr>
  </w:style>
  <w:style w:type="paragraph" w:styleId="ac">
    <w:name w:val="annotation subject"/>
    <w:basedOn w:val="ab"/>
    <w:next w:val="ab"/>
    <w:link w:val="Char5"/>
    <w:uiPriority w:val="99"/>
    <w:semiHidden w:val="1"/>
    <w:unhideWhenUsed w:val="1"/>
    <w:rsid w:val="004F234B"/>
    <w:rPr>
      <w:b w:val="1"/>
      <w:bCs w:val="1"/>
    </w:rPr>
  </w:style>
  <w:style w:type="character" w:styleId="Char5" w:customStyle="1">
    <w:name w:val="Θέμα σχολίου Char"/>
    <w:link w:val="ac"/>
    <w:uiPriority w:val="99"/>
    <w:semiHidden w:val="1"/>
    <w:rsid w:val="004F234B"/>
    <w:rPr>
      <w:b w:val="1"/>
      <w:bCs w:val="1"/>
      <w:lang w:eastAsia="en-US" w:val="en-IE"/>
    </w:rPr>
  </w:style>
  <w:style w:type="character" w:styleId="2Char" w:customStyle="1">
    <w:name w:val="Επικεφαλίδα 2 Char"/>
    <w:basedOn w:val="a0"/>
    <w:link w:val="2"/>
    <w:uiPriority w:val="9"/>
    <w:rsid w:val="00525DBD"/>
    <w:rPr>
      <w:rFonts w:asciiTheme="majorHAnsi" w:cstheme="majorBidi" w:eastAsiaTheme="majorEastAsia" w:hAnsiTheme="majorHAnsi"/>
      <w:b w:val="1"/>
      <w:bCs w:val="1"/>
      <w:color w:val="31849b" w:themeColor="accent5" w:themeShade="0000BF"/>
      <w:sz w:val="22"/>
      <w:szCs w:val="26"/>
      <w:lang w:eastAsia="en-US" w:val="en-IE"/>
    </w:rPr>
  </w:style>
  <w:style w:type="character" w:styleId="1Char" w:customStyle="1">
    <w:name w:val="Επικεφαλίδα 1 Char"/>
    <w:basedOn w:val="a0"/>
    <w:link w:val="1"/>
    <w:uiPriority w:val="9"/>
    <w:rsid w:val="00525DBD"/>
    <w:rPr>
      <w:rFonts w:asciiTheme="majorHAnsi" w:cstheme="majorBidi" w:eastAsiaTheme="majorEastAsia" w:hAnsiTheme="majorHAnsi"/>
      <w:b w:val="1"/>
      <w:bCs w:val="1"/>
      <w:caps w:val="1"/>
      <w:color w:val="31849b" w:themeColor="accent5" w:themeShade="0000BF"/>
      <w:sz w:val="24"/>
      <w:szCs w:val="28"/>
      <w:u w:val="single"/>
      <w:lang w:eastAsia="en-US" w:val="en-IE"/>
    </w:rPr>
  </w:style>
  <w:style w:type="character" w:styleId="3Char" w:customStyle="1">
    <w:name w:val="Επικεφαλίδα 3 Char"/>
    <w:basedOn w:val="a0"/>
    <w:link w:val="3"/>
    <w:uiPriority w:val="9"/>
    <w:rsid w:val="006E6678"/>
    <w:rPr>
      <w:rFonts w:asciiTheme="majorHAnsi" w:cstheme="majorBidi" w:eastAsiaTheme="majorEastAsia" w:hAnsiTheme="majorHAnsi"/>
      <w:b w:val="1"/>
      <w:bCs w:val="1"/>
      <w:caps w:val="1"/>
      <w:color w:val="31849b" w:themeColor="accent5" w:themeShade="0000BF"/>
      <w:sz w:val="24"/>
      <w:szCs w:val="22"/>
      <w:lang w:eastAsia="en-US" w:val="en-IE"/>
    </w:rPr>
  </w:style>
  <w:style w:type="character" w:styleId="4Char" w:customStyle="1">
    <w:name w:val="Επικεφαλίδα 4 Char"/>
    <w:basedOn w:val="a0"/>
    <w:link w:val="4"/>
    <w:uiPriority w:val="9"/>
    <w:rsid w:val="00E90527"/>
    <w:rPr>
      <w:rFonts w:asciiTheme="majorHAnsi" w:cstheme="majorBidi" w:eastAsiaTheme="majorEastAsia" w:hAnsiTheme="majorHAnsi"/>
      <w:b w:val="1"/>
      <w:bCs w:val="1"/>
      <w:i w:val="1"/>
      <w:iCs w:val="1"/>
      <w:color w:val="4f81bd" w:themeColor="accent1"/>
      <w:sz w:val="24"/>
      <w:szCs w:val="22"/>
      <w:lang w:eastAsia="en-US" w:val="en-IE"/>
    </w:rPr>
  </w:style>
  <w:style w:type="character" w:styleId="5Char" w:customStyle="1">
    <w:name w:val="Επικεφαλίδα 5 Char"/>
    <w:basedOn w:val="a0"/>
    <w:link w:val="5"/>
    <w:uiPriority w:val="9"/>
    <w:semiHidden w:val="1"/>
    <w:rsid w:val="00813F1F"/>
    <w:rPr>
      <w:rFonts w:asciiTheme="majorHAnsi" w:cstheme="majorBidi" w:eastAsiaTheme="majorEastAsia" w:hAnsiTheme="majorHAnsi"/>
      <w:color w:val="243f60" w:themeColor="accent1" w:themeShade="00007F"/>
      <w:sz w:val="24"/>
      <w:szCs w:val="22"/>
      <w:lang w:eastAsia="en-US" w:val="en-IE"/>
    </w:rPr>
  </w:style>
  <w:style w:type="character" w:styleId="6Char" w:customStyle="1">
    <w:name w:val="Επικεφαλίδα 6 Char"/>
    <w:basedOn w:val="a0"/>
    <w:link w:val="6"/>
    <w:uiPriority w:val="9"/>
    <w:semiHidden w:val="1"/>
    <w:rsid w:val="00813F1F"/>
    <w:rPr>
      <w:rFonts w:asciiTheme="majorHAnsi" w:cstheme="majorBidi" w:eastAsiaTheme="majorEastAsia" w:hAnsiTheme="majorHAnsi"/>
      <w:i w:val="1"/>
      <w:iCs w:val="1"/>
      <w:color w:val="243f60" w:themeColor="accent1" w:themeShade="00007F"/>
      <w:sz w:val="24"/>
      <w:szCs w:val="22"/>
      <w:lang w:eastAsia="en-US" w:val="en-IE"/>
    </w:rPr>
  </w:style>
  <w:style w:type="character" w:styleId="7Char" w:customStyle="1">
    <w:name w:val="Επικεφαλίδα 7 Char"/>
    <w:basedOn w:val="a0"/>
    <w:link w:val="7"/>
    <w:uiPriority w:val="9"/>
    <w:semiHidden w:val="1"/>
    <w:rsid w:val="00813F1F"/>
    <w:rPr>
      <w:rFonts w:asciiTheme="majorHAnsi" w:cstheme="majorBidi" w:eastAsiaTheme="majorEastAsia" w:hAnsiTheme="majorHAnsi"/>
      <w:i w:val="1"/>
      <w:iCs w:val="1"/>
      <w:color w:val="404040" w:themeColor="text1" w:themeTint="0000BF"/>
      <w:sz w:val="24"/>
      <w:szCs w:val="22"/>
      <w:lang w:eastAsia="en-US" w:val="en-IE"/>
    </w:rPr>
  </w:style>
  <w:style w:type="character" w:styleId="8Char" w:customStyle="1">
    <w:name w:val="Επικεφαλίδα 8 Char"/>
    <w:basedOn w:val="a0"/>
    <w:link w:val="8"/>
    <w:uiPriority w:val="9"/>
    <w:semiHidden w:val="1"/>
    <w:rsid w:val="00813F1F"/>
    <w:rPr>
      <w:rFonts w:asciiTheme="majorHAnsi" w:cstheme="majorBidi" w:eastAsiaTheme="majorEastAsia" w:hAnsiTheme="majorHAnsi"/>
      <w:color w:val="404040" w:themeColor="text1" w:themeTint="0000BF"/>
      <w:lang w:eastAsia="en-US" w:val="en-IE"/>
    </w:rPr>
  </w:style>
  <w:style w:type="character" w:styleId="9Char" w:customStyle="1">
    <w:name w:val="Επικεφαλίδα 9 Char"/>
    <w:basedOn w:val="a0"/>
    <w:link w:val="9"/>
    <w:uiPriority w:val="9"/>
    <w:semiHidden w:val="1"/>
    <w:rsid w:val="00813F1F"/>
    <w:rPr>
      <w:rFonts w:asciiTheme="majorHAnsi" w:cstheme="majorBidi" w:eastAsiaTheme="majorEastAsia" w:hAnsiTheme="majorHAnsi"/>
      <w:i w:val="1"/>
      <w:iCs w:val="1"/>
      <w:color w:val="404040" w:themeColor="text1" w:themeTint="0000BF"/>
      <w:lang w:eastAsia="en-US" w:val="en-IE"/>
    </w:rPr>
  </w:style>
  <w:style w:type="table" w:styleId="-1">
    <w:name w:val="Light Shading Accent 1"/>
    <w:basedOn w:val="a1"/>
    <w:uiPriority w:val="60"/>
    <w:rsid w:val="003521FE"/>
    <w:rPr>
      <w:color w:val="365f91" w:themeColor="accent1" w:themeShade="0000BF"/>
    </w:rPr>
    <w:tblPr>
      <w:tblStyleRowBandSize w:val="1"/>
      <w:tblStyleColBandSize w:val="1"/>
      <w:tblBorders>
        <w:top w:color="4f81bd" w:space="0" w:sz="8" w:themeColor="accent1" w:val="single"/>
        <w:bottom w:color="4f81bd" w:space="0" w:sz="8" w:themeColor="accent1" w:val="single"/>
      </w:tblBorders>
    </w:tblPr>
    <w:tblStylePr w:type="firstRow">
      <w:pPr>
        <w:spacing w:after="0" w:before="0" w:line="240" w:lineRule="auto"/>
      </w:pPr>
      <w:rPr>
        <w:b w:val="1"/>
        <w:bCs w:val="1"/>
      </w:rPr>
      <w:tblPr/>
      <w:tcPr>
        <w:tcBorders>
          <w:top w:color="4f81bd" w:space="0" w:sz="8" w:themeColor="accent1" w:val="single"/>
          <w:left w:space="0" w:sz="0" w:val="nil"/>
          <w:bottom w:color="4f81bd" w:space="0" w:sz="8" w:themeColor="accent1" w:val="single"/>
          <w:right w:space="0" w:sz="0" w:val="nil"/>
          <w:insideH w:space="0" w:sz="0" w:val="nil"/>
          <w:insideV w:space="0" w:sz="0" w:val="nil"/>
        </w:tcBorders>
      </w:tcPr>
    </w:tblStylePr>
    <w:tblStylePr w:type="lastRow">
      <w:pPr>
        <w:spacing w:after="0" w:before="0" w:line="240" w:lineRule="auto"/>
      </w:pPr>
      <w:rPr>
        <w:b w:val="1"/>
        <w:bCs w:val="1"/>
      </w:rPr>
      <w:tblPr/>
      <w:tcPr>
        <w:tcBorders>
          <w:top w:color="4f81bd" w:space="0" w:sz="8" w:themeColor="accent1" w:val="single"/>
          <w:left w:space="0" w:sz="0" w:val="nil"/>
          <w:bottom w:color="4f81bd" w:space="0" w:sz="8" w:themeColor="accent1"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d3dfee" w:themeFill="accent1" w:themeFillTint="00003F" w:val="clear"/>
      </w:tcPr>
    </w:tblStylePr>
    <w:tblStylePr w:type="band1Horz">
      <w:tblPr/>
      <w:tcPr>
        <w:tcBorders>
          <w:left w:space="0" w:sz="0" w:val="nil"/>
          <w:right w:space="0" w:sz="0" w:val="nil"/>
          <w:insideH w:space="0" w:sz="0" w:val="nil"/>
          <w:insideV w:space="0" w:sz="0" w:val="nil"/>
        </w:tcBorders>
        <w:shd w:color="auto" w:fill="d3dfee" w:themeFill="accent1" w:themeFillTint="00003F" w:val="clear"/>
      </w:tcPr>
    </w:tblStylePr>
  </w:style>
  <w:style w:type="table" w:styleId="-3">
    <w:name w:val="Light Shading Accent 3"/>
    <w:basedOn w:val="a1"/>
    <w:uiPriority w:val="60"/>
    <w:rsid w:val="00D200D6"/>
    <w:rPr>
      <w:color w:val="76923c" w:themeColor="accent3" w:themeShade="0000BF"/>
    </w:rPr>
    <w:tblPr>
      <w:tblStyleRowBandSize w:val="1"/>
      <w:tblStyleColBandSize w:val="1"/>
      <w:tblBorders>
        <w:top w:color="9bbb59" w:space="0" w:sz="8" w:themeColor="accent3" w:val="single"/>
        <w:bottom w:color="9bbb59" w:space="0" w:sz="8" w:themeColor="accent3" w:val="single"/>
      </w:tblBorders>
    </w:tblPr>
    <w:tblStylePr w:type="firstRow">
      <w:pPr>
        <w:spacing w:after="0" w:before="0" w:line="240" w:lineRule="auto"/>
      </w:pPr>
      <w:rPr>
        <w:b w:val="1"/>
        <w:bCs w:val="1"/>
      </w:rPr>
      <w:tblPr/>
      <w:tcPr>
        <w:tcBorders>
          <w:top w:color="9bbb59" w:space="0" w:sz="8" w:themeColor="accent3" w:val="single"/>
          <w:left w:space="0" w:sz="0" w:val="nil"/>
          <w:bottom w:color="9bbb59" w:space="0" w:sz="8" w:themeColor="accent3" w:val="single"/>
          <w:right w:space="0" w:sz="0" w:val="nil"/>
          <w:insideH w:space="0" w:sz="0" w:val="nil"/>
          <w:insideV w:space="0" w:sz="0" w:val="nil"/>
        </w:tcBorders>
      </w:tcPr>
    </w:tblStylePr>
    <w:tblStylePr w:type="lastRow">
      <w:pPr>
        <w:spacing w:after="0" w:before="0" w:line="240" w:lineRule="auto"/>
      </w:pPr>
      <w:rPr>
        <w:b w:val="1"/>
        <w:bCs w:val="1"/>
      </w:rPr>
      <w:tblPr/>
      <w:tcPr>
        <w:tcBorders>
          <w:top w:color="9bbb59" w:space="0" w:sz="8" w:themeColor="accent3" w:val="single"/>
          <w:left w:space="0" w:sz="0" w:val="nil"/>
          <w:bottom w:color="9bbb59" w:space="0" w:sz="8" w:themeColor="accent3"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e6eed5" w:themeFill="accent3" w:themeFillTint="00003F" w:val="clear"/>
      </w:tcPr>
    </w:tblStylePr>
    <w:tblStylePr w:type="band1Horz">
      <w:tblPr/>
      <w:tcPr>
        <w:tcBorders>
          <w:left w:space="0" w:sz="0" w:val="nil"/>
          <w:right w:space="0" w:sz="0" w:val="nil"/>
          <w:insideH w:space="0" w:sz="0" w:val="nil"/>
          <w:insideV w:space="0" w:sz="0" w:val="nil"/>
        </w:tcBorders>
        <w:shd w:color="auto" w:fill="e6eed5" w:themeFill="accent3" w:themeFillTint="00003F" w:val="clear"/>
      </w:tcPr>
    </w:tblStylePr>
  </w:style>
  <w:style w:type="table" w:styleId="-2">
    <w:name w:val="Light Shading Accent 2"/>
    <w:basedOn w:val="a1"/>
    <w:uiPriority w:val="60"/>
    <w:rsid w:val="00481F7B"/>
    <w:rPr>
      <w:color w:val="943634" w:themeColor="accent2" w:themeShade="0000BF"/>
    </w:rPr>
    <w:tblPr>
      <w:tblStyleRowBandSize w:val="1"/>
      <w:tblStyleColBandSize w:val="1"/>
      <w:tblBorders>
        <w:top w:color="c0504d" w:space="0" w:sz="8" w:themeColor="accent2" w:val="single"/>
        <w:bottom w:color="c0504d" w:space="0" w:sz="8" w:themeColor="accent2" w:val="single"/>
      </w:tblBorders>
    </w:tblPr>
    <w:tblStylePr w:type="firstRow">
      <w:pPr>
        <w:spacing w:after="0" w:before="0" w:line="240" w:lineRule="auto"/>
      </w:pPr>
      <w:rPr>
        <w:b w:val="1"/>
        <w:bCs w:val="1"/>
      </w:rPr>
      <w:tblPr/>
      <w:tcPr>
        <w:tcBorders>
          <w:top w:color="c0504d" w:space="0" w:sz="8" w:themeColor="accent2" w:val="single"/>
          <w:left w:space="0" w:sz="0" w:val="nil"/>
          <w:bottom w:color="c0504d" w:space="0" w:sz="8" w:themeColor="accent2" w:val="single"/>
          <w:right w:space="0" w:sz="0" w:val="nil"/>
          <w:insideH w:space="0" w:sz="0" w:val="nil"/>
          <w:insideV w:space="0" w:sz="0" w:val="nil"/>
        </w:tcBorders>
      </w:tcPr>
    </w:tblStylePr>
    <w:tblStylePr w:type="lastRow">
      <w:pPr>
        <w:spacing w:after="0" w:before="0" w:line="240" w:lineRule="auto"/>
      </w:pPr>
      <w:rPr>
        <w:b w:val="1"/>
        <w:bCs w:val="1"/>
      </w:rPr>
      <w:tblPr/>
      <w:tcPr>
        <w:tcBorders>
          <w:top w:color="c0504d" w:space="0" w:sz="8" w:themeColor="accent2" w:val="single"/>
          <w:left w:space="0" w:sz="0" w:val="nil"/>
          <w:bottom w:color="c0504d" w:space="0" w:sz="8" w:themeColor="accent2"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efd3d2" w:themeFill="accent2" w:themeFillTint="00003F" w:val="clear"/>
      </w:tcPr>
    </w:tblStylePr>
    <w:tblStylePr w:type="band1Horz">
      <w:tblPr/>
      <w:tcPr>
        <w:tcBorders>
          <w:left w:space="0" w:sz="0" w:val="nil"/>
          <w:right w:space="0" w:sz="0" w:val="nil"/>
          <w:insideH w:space="0" w:sz="0" w:val="nil"/>
          <w:insideV w:space="0" w:sz="0" w:val="nil"/>
        </w:tcBorders>
        <w:shd w:color="auto" w:fill="efd3d2" w:themeFill="accent2" w:themeFillTint="00003F" w:val="clear"/>
      </w:tcPr>
    </w:tblStylePr>
  </w:style>
  <w:style w:type="table" w:styleId="ad">
    <w:name w:val="Light Shading"/>
    <w:basedOn w:val="a1"/>
    <w:uiPriority w:val="60"/>
    <w:rsid w:val="00A52BF4"/>
    <w:rPr>
      <w:color w:val="000000" w:themeColor="text1" w:themeShade="0000BF"/>
    </w:rPr>
    <w:tblPr>
      <w:tblStyleRowBandSize w:val="1"/>
      <w:tblStyleColBandSize w:val="1"/>
      <w:tblBorders>
        <w:top w:color="000000" w:space="0" w:sz="8" w:themeColor="text1" w:val="single"/>
        <w:bottom w:color="000000" w:space="0" w:sz="8" w:themeColor="text1" w:val="single"/>
      </w:tblBorders>
    </w:tblPr>
    <w:tblStylePr w:type="fir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la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c0c0c0" w:themeFill="text1" w:themeFillTint="00003F" w:val="clear"/>
      </w:tcPr>
    </w:tblStylePr>
    <w:tblStylePr w:type="band1Horz">
      <w:tblPr/>
      <w:tcPr>
        <w:tcBorders>
          <w:left w:space="0" w:sz="0" w:val="nil"/>
          <w:right w:space="0" w:sz="0" w:val="nil"/>
          <w:insideH w:space="0" w:sz="0" w:val="nil"/>
          <w:insideV w:space="0" w:sz="0" w:val="nil"/>
        </w:tcBorders>
        <w:shd w:color="auto" w:fill="c0c0c0" w:themeFill="text1" w:themeFillTint="00003F" w:val="clear"/>
      </w:tcPr>
    </w:tblStylePr>
  </w:style>
  <w:style w:type="character" w:styleId="contentline-39" w:customStyle="1">
    <w:name w:val="contentline-39"/>
    <w:basedOn w:val="a0"/>
    <w:rsid w:val="00CC6F76"/>
  </w:style>
  <w:style w:type="character" w:styleId="ae">
    <w:name w:val="Strong"/>
    <w:basedOn w:val="a0"/>
    <w:uiPriority w:val="22"/>
    <w:qFormat w:val="1"/>
    <w:rsid w:val="005C3BCF"/>
    <w:rPr>
      <w:b w:val="1"/>
      <w:bCs w:val="1"/>
    </w:rPr>
  </w:style>
  <w:style w:type="paragraph" w:styleId="af">
    <w:name w:val="footnote text"/>
    <w:basedOn w:val="a"/>
    <w:link w:val="Char6"/>
    <w:uiPriority w:val="99"/>
    <w:semiHidden w:val="1"/>
    <w:unhideWhenUsed w:val="1"/>
    <w:rsid w:val="00770131"/>
    <w:pPr>
      <w:spacing w:before="0" w:line="240" w:lineRule="auto"/>
    </w:pPr>
    <w:rPr>
      <w:sz w:val="20"/>
      <w:szCs w:val="20"/>
    </w:rPr>
  </w:style>
  <w:style w:type="character" w:styleId="Char6" w:customStyle="1">
    <w:name w:val="Κείμενο υποσημείωσης Char"/>
    <w:basedOn w:val="a0"/>
    <w:link w:val="af"/>
    <w:uiPriority w:val="99"/>
    <w:semiHidden w:val="1"/>
    <w:rsid w:val="00770131"/>
    <w:rPr>
      <w:rFonts w:asciiTheme="majorHAnsi" w:hAnsiTheme="majorHAnsi"/>
      <w:lang w:eastAsia="en-US" w:val="en-IE"/>
    </w:rPr>
  </w:style>
  <w:style w:type="character" w:styleId="af0">
    <w:name w:val="footnote reference"/>
    <w:basedOn w:val="a0"/>
    <w:uiPriority w:val="99"/>
    <w:semiHidden w:val="1"/>
    <w:unhideWhenUsed w:val="1"/>
    <w:rsid w:val="00770131"/>
    <w:rPr>
      <w:vertAlign w:val="superscript"/>
    </w:rPr>
  </w:style>
  <w:style w:type="table" w:styleId="-10">
    <w:name w:val="Light Grid Accent 1"/>
    <w:basedOn w:val="a1"/>
    <w:uiPriority w:val="62"/>
    <w:rsid w:val="00E243E5"/>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blStylePr w:type="firstRow">
      <w:pPr>
        <w:spacing w:after="0" w:before="0" w:line="240" w:lineRule="auto"/>
      </w:pPr>
      <w:rPr>
        <w:rFonts w:asciiTheme="majorHAnsi" w:cstheme="majorBidi" w:eastAsiaTheme="majorEastAsia" w:hAnsiTheme="majorHAnsi"/>
        <w:b w:val="1"/>
        <w:bCs w:val="1"/>
      </w:rPr>
      <w:tblPr/>
      <w:tcPr>
        <w:tcBorders>
          <w:top w:color="4f81bd" w:space="0" w:sz="8" w:themeColor="accent1" w:val="single"/>
          <w:left w:color="4f81bd" w:space="0" w:sz="8" w:themeColor="accent1" w:val="single"/>
          <w:bottom w:color="4f81bd" w:space="0" w:sz="18" w:themeColor="accent1" w:val="single"/>
          <w:right w:color="4f81bd" w:space="0" w:sz="8" w:themeColor="accent1" w:val="single"/>
          <w:insideH w:space="0" w:sz="0" w:val="nil"/>
          <w:insideV w:color="4f81bd" w:space="0" w:sz="8" w:themeColor="accent1"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insideH w:space="0" w:sz="0" w:val="nil"/>
          <w:insideV w:color="4f81bd" w:space="0" w:sz="8" w:themeColor="accent1"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shd w:color="auto" w:fill="d3dfee" w:themeFill="accent1" w:themeFillTint="00003F" w:val="clear"/>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shd w:color="auto" w:fill="d3dfee" w:themeFill="accent1" w:themeFillTint="00003F" w:val="clear"/>
      </w:tcPr>
    </w:tblStylePr>
    <w:tblStylePr w:type="band2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tcPr>
    </w:tblStylePr>
  </w:style>
  <w:style w:type="table" w:styleId="-11">
    <w:name w:val="Light List Accent 1"/>
    <w:basedOn w:val="a1"/>
    <w:uiPriority w:val="61"/>
    <w:rsid w:val="00282CCB"/>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pPr>
        <w:spacing w:after="0" w:before="0" w:line="240" w:lineRule="auto"/>
      </w:pPr>
      <w:rPr>
        <w:b w:val="1"/>
        <w:bCs w:val="1"/>
        <w:color w:val="ffffff" w:themeColor="background1"/>
      </w:rPr>
      <w:tblPr/>
      <w:tcPr>
        <w:shd w:color="auto" w:fill="4f81bd" w:themeFill="accent1" w:val="clear"/>
      </w:tcPr>
    </w:tblStylePr>
    <w:tblStylePr w:type="lastRow">
      <w:pPr>
        <w:spacing w:after="0" w:before="0" w:line="240" w:lineRule="auto"/>
      </w:pPr>
      <w:rPr>
        <w:b w:val="1"/>
        <w:bCs w:val="1"/>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tcBorders>
      </w:tcPr>
    </w:tblStylePr>
    <w:tblStylePr w:type="firstCol">
      <w:rPr>
        <w:b w:val="1"/>
        <w:bCs w:val="1"/>
      </w:rPr>
    </w:tblStylePr>
    <w:tblStylePr w:type="lastCol">
      <w:rPr>
        <w:b w:val="1"/>
        <w:bCs w:val="1"/>
      </w:r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style>
  <w:style w:type="paragraph" w:styleId="af1">
    <w:name w:val="caption"/>
    <w:basedOn w:val="a"/>
    <w:next w:val="a"/>
    <w:uiPriority w:val="35"/>
    <w:unhideWhenUsed w:val="1"/>
    <w:qFormat w:val="1"/>
    <w:rsid w:val="00E90527"/>
    <w:pPr>
      <w:spacing w:after="200" w:before="0" w:line="240" w:lineRule="auto"/>
    </w:pPr>
    <w:rPr>
      <w:b w:val="1"/>
      <w:bCs w:val="1"/>
      <w:color w:val="4f81bd" w:themeColor="accent1"/>
      <w:sz w:val="18"/>
      <w:szCs w:val="18"/>
    </w:rPr>
  </w:style>
  <w:style w:type="table" w:styleId="1-2">
    <w:name w:val="Medium Shading 1 Accent 2"/>
    <w:basedOn w:val="a1"/>
    <w:uiPriority w:val="63"/>
    <w:rsid w:val="003705A7"/>
    <w:tblPr>
      <w:tblStyleRowBandSize w:val="1"/>
      <w:tblStyleColBandSize w:val="1"/>
      <w:tblBorders>
        <w:top w:color="cf7b79" w:space="0" w:sz="8" w:themeColor="accent2" w:themeTint="0000BF" w:val="single"/>
        <w:left w:color="cf7b79" w:space="0" w:sz="8" w:themeColor="accent2" w:themeTint="0000BF" w:val="single"/>
        <w:bottom w:color="cf7b79" w:space="0" w:sz="8" w:themeColor="accent2" w:themeTint="0000BF" w:val="single"/>
        <w:right w:color="cf7b79" w:space="0" w:sz="8" w:themeColor="accent2" w:themeTint="0000BF" w:val="single"/>
        <w:insideH w:color="cf7b79" w:space="0" w:sz="8" w:themeColor="accent2" w:themeTint="0000BF" w:val="single"/>
      </w:tblBorders>
    </w:tblPr>
    <w:tblStylePr w:type="firstRow">
      <w:pPr>
        <w:spacing w:after="0" w:before="0" w:line="240" w:lineRule="auto"/>
      </w:pPr>
      <w:rPr>
        <w:b w:val="1"/>
        <w:bCs w:val="1"/>
        <w:color w:val="ffffff" w:themeColor="background1"/>
      </w:rPr>
      <w:tblPr/>
      <w:tcPr>
        <w:tcBorders>
          <w:top w:color="cf7b79" w:space="0" w:sz="8" w:themeColor="accent2" w:themeTint="0000BF" w:val="single"/>
          <w:left w:color="cf7b79" w:space="0" w:sz="8" w:themeColor="accent2" w:themeTint="0000BF" w:val="single"/>
          <w:bottom w:color="cf7b79" w:space="0" w:sz="8" w:themeColor="accent2" w:themeTint="0000BF" w:val="single"/>
          <w:right w:color="cf7b79" w:space="0" w:sz="8" w:themeColor="accent2" w:themeTint="0000BF" w:val="single"/>
          <w:insideH w:space="0" w:sz="0" w:val="nil"/>
          <w:insideV w:space="0" w:sz="0" w:val="nil"/>
        </w:tcBorders>
        <w:shd w:color="auto" w:fill="c0504d" w:themeFill="accent2" w:val="clear"/>
      </w:tcPr>
    </w:tblStylePr>
    <w:tblStylePr w:type="lastRow">
      <w:pPr>
        <w:spacing w:after="0" w:before="0" w:line="240" w:lineRule="auto"/>
      </w:pPr>
      <w:rPr>
        <w:b w:val="1"/>
        <w:bCs w:val="1"/>
      </w:rPr>
      <w:tblPr/>
      <w:tcPr>
        <w:tcBorders>
          <w:top w:color="cf7b79" w:space="0" w:sz="6" w:themeColor="accent2" w:themeTint="0000BF" w:val="double"/>
          <w:left w:color="cf7b79" w:space="0" w:sz="8" w:themeColor="accent2" w:themeTint="0000BF" w:val="single"/>
          <w:bottom w:color="cf7b79" w:space="0" w:sz="8" w:themeColor="accent2" w:themeTint="0000BF" w:val="single"/>
          <w:right w:color="cf7b79" w:space="0" w:sz="8" w:themeColor="accent2"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efd3d2" w:themeFill="accent2" w:themeFillTint="00003F" w:val="clear"/>
      </w:tcPr>
    </w:tblStylePr>
    <w:tblStylePr w:type="band1Horz">
      <w:tblPr/>
      <w:tcPr>
        <w:tcBorders>
          <w:insideH w:space="0" w:sz="0" w:val="nil"/>
          <w:insideV w:space="0" w:sz="0" w:val="nil"/>
        </w:tcBorders>
        <w:shd w:color="auto" w:fill="efd3d2" w:themeFill="accent2" w:themeFillTint="00003F" w:val="clear"/>
      </w:tcPr>
    </w:tblStylePr>
    <w:tblStylePr w:type="band2Horz">
      <w:tblPr/>
      <w:tcPr>
        <w:tcBorders>
          <w:insideH w:space="0" w:sz="0" w:val="nil"/>
          <w:insideV w:space="0" w:sz="0" w:val="nil"/>
        </w:tcBorders>
      </w:tcPr>
    </w:tblStylePr>
  </w:style>
  <w:style w:type="table" w:styleId="-30">
    <w:name w:val="Light List Accent 3"/>
    <w:basedOn w:val="a1"/>
    <w:uiPriority w:val="61"/>
    <w:rsid w:val="00BA175C"/>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pPr>
        <w:spacing w:after="0" w:before="0" w:line="240" w:lineRule="auto"/>
      </w:pPr>
      <w:rPr>
        <w:b w:val="1"/>
        <w:bCs w:val="1"/>
        <w:color w:val="ffffff" w:themeColor="background1"/>
      </w:rPr>
      <w:tblPr/>
      <w:tcPr>
        <w:shd w:color="auto" w:fill="9bbb59" w:themeFill="accent3" w:val="clear"/>
      </w:tcPr>
    </w:tblStylePr>
    <w:tblStylePr w:type="lastRow">
      <w:pPr>
        <w:spacing w:after="0" w:before="0" w:line="240" w:lineRule="auto"/>
      </w:pPr>
      <w:rPr>
        <w:b w:val="1"/>
        <w:bCs w:val="1"/>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tcBorders>
      </w:tcPr>
    </w:tblStylePr>
    <w:tblStylePr w:type="firstCol">
      <w:rPr>
        <w:b w:val="1"/>
        <w:bCs w:val="1"/>
      </w:rPr>
    </w:tblStylePr>
    <w:tblStylePr w:type="lastCol">
      <w:rPr>
        <w:b w:val="1"/>
        <w:bCs w:val="1"/>
      </w:r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style>
  <w:style w:type="paragraph" w:styleId="af2">
    <w:name w:val="TOC Heading"/>
    <w:basedOn w:val="1"/>
    <w:next w:val="a"/>
    <w:uiPriority w:val="39"/>
    <w:unhideWhenUsed w:val="1"/>
    <w:qFormat w:val="1"/>
    <w:rsid w:val="00F30826"/>
    <w:pPr>
      <w:numPr>
        <w:numId w:val="0"/>
      </w:numPr>
      <w:spacing w:after="0" w:before="480" w:line="276" w:lineRule="auto"/>
      <w:jc w:val="left"/>
      <w:outlineLvl w:val="9"/>
    </w:pPr>
    <w:rPr>
      <w:color w:val="365f91" w:themeColor="accent1" w:themeShade="0000BF"/>
      <w:lang w:eastAsia="sk-SK" w:val="sk-SK"/>
    </w:rPr>
  </w:style>
  <w:style w:type="paragraph" w:styleId="10">
    <w:name w:val="toc 1"/>
    <w:basedOn w:val="a"/>
    <w:next w:val="a"/>
    <w:autoRedefine w:val="1"/>
    <w:uiPriority w:val="39"/>
    <w:unhideWhenUsed w:val="1"/>
    <w:rsid w:val="00F30826"/>
    <w:pPr>
      <w:spacing w:after="100"/>
    </w:pPr>
  </w:style>
  <w:style w:type="paragraph" w:styleId="20">
    <w:name w:val="toc 2"/>
    <w:basedOn w:val="a"/>
    <w:next w:val="a"/>
    <w:autoRedefine w:val="1"/>
    <w:uiPriority w:val="39"/>
    <w:unhideWhenUsed w:val="1"/>
    <w:rsid w:val="006531A4"/>
    <w:pPr>
      <w:tabs>
        <w:tab w:val="left" w:pos="880"/>
        <w:tab w:val="right" w:pos="9350"/>
      </w:tabs>
      <w:spacing w:after="100"/>
      <w:ind w:left="240"/>
      <w:jc w:val="left"/>
    </w:pPr>
  </w:style>
  <w:style w:type="paragraph" w:styleId="30">
    <w:name w:val="toc 3"/>
    <w:basedOn w:val="a"/>
    <w:next w:val="a"/>
    <w:autoRedefine w:val="1"/>
    <w:uiPriority w:val="39"/>
    <w:unhideWhenUsed w:val="1"/>
    <w:rsid w:val="00F30826"/>
    <w:pPr>
      <w:spacing w:after="100"/>
      <w:ind w:left="480"/>
    </w:pPr>
  </w:style>
  <w:style w:type="paragraph" w:styleId="Default" w:customStyle="1">
    <w:name w:val="Default"/>
    <w:rsid w:val="00035C5D"/>
    <w:pPr>
      <w:autoSpaceDE w:val="0"/>
      <w:autoSpaceDN w:val="0"/>
      <w:adjustRightInd w:val="0"/>
    </w:pPr>
    <w:rPr>
      <w:rFonts w:ascii="Tahoma" w:cs="Tahoma" w:hAnsi="Tahoma"/>
      <w:color w:val="000000"/>
    </w:rPr>
  </w:style>
  <w:style w:type="table" w:styleId="1-3">
    <w:name w:val="Medium Shading 1 Accent 3"/>
    <w:basedOn w:val="a1"/>
    <w:uiPriority w:val="63"/>
    <w:rsid w:val="005F59C5"/>
    <w:tblPr>
      <w:tblStyleRowBandSize w:val="1"/>
      <w:tblStyleColBandSize w:val="1"/>
      <w:tblBorders>
        <w:top w:color="b3cc82" w:space="0" w:sz="8" w:themeColor="accent3" w:themeTint="0000BF" w:val="single"/>
        <w:left w:color="b3cc82" w:space="0" w:sz="8" w:themeColor="accent3" w:themeTint="0000BF" w:val="single"/>
        <w:bottom w:color="b3cc82" w:space="0" w:sz="8" w:themeColor="accent3" w:themeTint="0000BF" w:val="single"/>
        <w:right w:color="b3cc82" w:space="0" w:sz="8" w:themeColor="accent3" w:themeTint="0000BF" w:val="single"/>
        <w:insideH w:color="b3cc82" w:space="0" w:sz="8" w:themeColor="accent3" w:themeTint="0000BF" w:val="single"/>
      </w:tblBorders>
    </w:tblPr>
    <w:tblStylePr w:type="firstRow">
      <w:pPr>
        <w:spacing w:after="0" w:before="0" w:line="240" w:lineRule="auto"/>
      </w:pPr>
      <w:rPr>
        <w:b w:val="1"/>
        <w:bCs w:val="1"/>
        <w:color w:val="ffffff" w:themeColor="background1"/>
      </w:rPr>
      <w:tblPr/>
      <w:tcPr>
        <w:tcBorders>
          <w:top w:color="b3cc82" w:space="0" w:sz="8" w:themeColor="accent3" w:themeTint="0000BF" w:val="single"/>
          <w:left w:color="b3cc82" w:space="0" w:sz="8" w:themeColor="accent3" w:themeTint="0000BF" w:val="single"/>
          <w:bottom w:color="b3cc82" w:space="0" w:sz="8" w:themeColor="accent3" w:themeTint="0000BF" w:val="single"/>
          <w:right w:color="b3cc82" w:space="0" w:sz="8" w:themeColor="accent3" w:themeTint="0000BF" w:val="single"/>
          <w:insideH w:space="0" w:sz="0" w:val="nil"/>
          <w:insideV w:space="0" w:sz="0" w:val="nil"/>
        </w:tcBorders>
        <w:shd w:color="auto" w:fill="9bbb59" w:themeFill="accent3" w:val="clear"/>
      </w:tcPr>
    </w:tblStylePr>
    <w:tblStylePr w:type="lastRow">
      <w:pPr>
        <w:spacing w:after="0" w:before="0" w:line="240" w:lineRule="auto"/>
      </w:pPr>
      <w:rPr>
        <w:b w:val="1"/>
        <w:bCs w:val="1"/>
      </w:rPr>
      <w:tblPr/>
      <w:tcPr>
        <w:tcBorders>
          <w:top w:color="b3cc82" w:space="0" w:sz="6" w:themeColor="accent3" w:themeTint="0000BF" w:val="double"/>
          <w:left w:color="b3cc82" w:space="0" w:sz="8" w:themeColor="accent3" w:themeTint="0000BF" w:val="single"/>
          <w:bottom w:color="b3cc82" w:space="0" w:sz="8" w:themeColor="accent3" w:themeTint="0000BF" w:val="single"/>
          <w:right w:color="b3cc82" w:space="0" w:sz="8" w:themeColor="accent3"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e6eed5" w:themeFill="accent3" w:themeFillTint="00003F" w:val="clear"/>
      </w:tcPr>
    </w:tblStylePr>
    <w:tblStylePr w:type="band1Horz">
      <w:tblPr/>
      <w:tcPr>
        <w:tcBorders>
          <w:insideH w:space="0" w:sz="0" w:val="nil"/>
          <w:insideV w:space="0" w:sz="0" w:val="nil"/>
        </w:tcBorders>
        <w:shd w:color="auto" w:fill="e6eed5" w:themeFill="accent3" w:themeFillTint="00003F" w:val="clear"/>
      </w:tcPr>
    </w:tblStylePr>
    <w:tblStylePr w:type="band2Horz">
      <w:tblPr/>
      <w:tcPr>
        <w:tcBorders>
          <w:insideH w:space="0" w:sz="0" w:val="nil"/>
          <w:insideV w:space="0" w:sz="0" w:val="nil"/>
        </w:tcBorders>
      </w:tcPr>
    </w:tblStylePr>
  </w:style>
  <w:style w:type="character" w:styleId="af3">
    <w:name w:val="Emphasis"/>
    <w:basedOn w:val="a0"/>
    <w:uiPriority w:val="20"/>
    <w:qFormat w:val="1"/>
    <w:rsid w:val="00F92BBB"/>
    <w:rPr>
      <w:i w:val="1"/>
      <w:iCs w:val="1"/>
    </w:rPr>
  </w:style>
  <w:style w:type="table" w:styleId="2-1">
    <w:name w:val="Grid Table 2 Accent 1"/>
    <w:basedOn w:val="a1"/>
    <w:uiPriority w:val="47"/>
    <w:rsid w:val="000B5FB3"/>
    <w:tblPr>
      <w:tblStyleRowBandSize w:val="1"/>
      <w:tblStyleColBandSize w:val="1"/>
      <w:tblBorders>
        <w:top w:color="95b3d7" w:space="0" w:sz="2" w:themeColor="accent1" w:themeTint="000099" w:val="single"/>
        <w:bottom w:color="95b3d7" w:space="0" w:sz="2" w:themeColor="accent1" w:themeTint="000099" w:val="single"/>
        <w:insideH w:color="95b3d7" w:space="0" w:sz="2" w:themeColor="accent1" w:themeTint="000099" w:val="single"/>
        <w:insideV w:color="95b3d7" w:space="0" w:sz="2" w:themeColor="accent1" w:themeTint="000099" w:val="single"/>
      </w:tblBorders>
    </w:tblPr>
    <w:tblStylePr w:type="firstRow">
      <w:rPr>
        <w:b w:val="1"/>
        <w:bCs w:val="1"/>
      </w:rPr>
      <w:tblPr/>
      <w:tcPr>
        <w:tcBorders>
          <w:top w:space="0" w:sz="0" w:val="nil"/>
          <w:bottom w:color="95b3d7" w:space="0" w:sz="12" w:themeColor="accent1" w:themeTint="000099" w:val="single"/>
          <w:insideH w:space="0" w:sz="0" w:val="nil"/>
          <w:insideV w:space="0" w:sz="0" w:val="nil"/>
        </w:tcBorders>
        <w:shd w:color="auto" w:fill="ffffff" w:themeFill="background1" w:val="clear"/>
      </w:tcPr>
    </w:tblStylePr>
    <w:tblStylePr w:type="lastRow">
      <w:rPr>
        <w:b w:val="1"/>
        <w:bCs w:val="1"/>
      </w:rPr>
      <w:tblPr/>
      <w:tcPr>
        <w:tcBorders>
          <w:top w:color="95b3d7" w:space="0" w:sz="2" w:themeColor="accent1" w:themeTint="000099" w:val="double"/>
          <w:bottom w:space="0" w:sz="0" w:val="nil"/>
          <w:insideH w:space="0" w:sz="0" w:val="nil"/>
          <w:insideV w:space="0" w:sz="0" w:val="nil"/>
        </w:tcBorders>
        <w:shd w:color="auto" w:fill="ffffff" w:themeFill="background1" w:val="clear"/>
      </w:tc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table" w:styleId="2-10">
    <w:name w:val="List Table 2 Accent 1"/>
    <w:basedOn w:val="a1"/>
    <w:uiPriority w:val="47"/>
    <w:rsid w:val="00525DBD"/>
    <w:tblPr>
      <w:tblStyleRowBandSize w:val="1"/>
      <w:tblStyleColBandSize w:val="1"/>
      <w:tblBorders>
        <w:top w:color="95b3d7" w:space="0" w:sz="4" w:themeColor="accent1" w:themeTint="000099" w:val="single"/>
        <w:bottom w:color="95b3d7" w:space="0" w:sz="4" w:themeColor="accent1" w:themeTint="000099" w:val="single"/>
        <w:insideH w:color="95b3d7" w:space="0" w:sz="4" w:themeColor="accent1" w:themeTint="000099" w:val="single"/>
      </w:tblBorders>
    </w:tblPr>
    <w:tblStylePr w:type="firstRow">
      <w:rPr>
        <w:b w:val="1"/>
        <w:bCs w:val="1"/>
      </w:rPr>
    </w:tblStylePr>
    <w:tblStylePr w:type="lastRow">
      <w:rPr>
        <w:b w:val="1"/>
        <w:bCs w:val="1"/>
      </w:r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character" w:styleId="Char0" w:customStyle="1">
    <w:name w:val="Παράγραφος λίστας Char"/>
    <w:basedOn w:val="a0"/>
    <w:link w:val="a5"/>
    <w:uiPriority w:val="34"/>
    <w:rsid w:val="00E11560"/>
    <w:rPr>
      <w:rFonts w:asciiTheme="majorHAnsi" w:hAnsiTheme="majorHAnsi"/>
      <w:sz w:val="24"/>
      <w:szCs w:val="22"/>
      <w:lang w:eastAsia="en-US" w:val="en-IE"/>
    </w:rPr>
  </w:style>
  <w:style w:type="character" w:styleId="af4">
    <w:name w:val="Unresolved Mention"/>
    <w:basedOn w:val="a0"/>
    <w:uiPriority w:val="99"/>
    <w:semiHidden w:val="1"/>
    <w:unhideWhenUsed w:val="1"/>
    <w:rsid w:val="00573813"/>
    <w:rPr>
      <w:color w:val="605e5c"/>
      <w:shd w:color="auto" w:fill="e1dfdd" w:val="clear"/>
    </w:rPr>
  </w:style>
  <w:style w:type="paragraph" w:styleId="af5">
    <w:name w:val="Subtitle"/>
    <w:basedOn w:val="a"/>
    <w:next w:val="a"/>
    <w:uiPriority w:val="11"/>
    <w:qFormat w:val="1"/>
    <w:pPr>
      <w:keepNext w:val="1"/>
      <w:keepLines w:val="1"/>
      <w:spacing w:after="80" w:before="360"/>
    </w:pPr>
    <w:rPr>
      <w:rFonts w:ascii="Georgia" w:cs="Georgia" w:eastAsia="Georgia" w:hAnsi="Georgia"/>
      <w:i w:val="1"/>
      <w:color w:val="666666"/>
      <w:sz w:val="48"/>
      <w:szCs w:val="48"/>
    </w:rPr>
  </w:style>
  <w:style w:type="table" w:styleId="af6" w:customStyle="1">
    <w:basedOn w:val="a1"/>
    <w:tblPr>
      <w:tblStyleRowBandSize w:val="1"/>
      <w:tblStyleColBandSize w:val="1"/>
      <w:tblCellMar>
        <w:left w:w="115.0" w:type="dxa"/>
        <w:right w:w="115.0" w:type="dxa"/>
      </w:tblCellMar>
    </w:tblPr>
  </w:style>
  <w:style w:type="table" w:styleId="af7" w:customStyle="1">
    <w:basedOn w:val="a1"/>
    <w:tblPr>
      <w:tblStyleRowBandSize w:val="1"/>
      <w:tblStyleColBandSize w:val="1"/>
      <w:tblCellMar>
        <w:left w:w="115.0" w:type="dxa"/>
        <w:right w:w="115.0" w:type="dxa"/>
      </w:tblCellMar>
    </w:tblPr>
  </w:style>
  <w:style w:type="table" w:styleId="af8" w:customStyle="1">
    <w:basedOn w:val="a1"/>
    <w:tblPr>
      <w:tblStyleRowBandSize w:val="1"/>
      <w:tblStyleColBandSize w:val="1"/>
      <w:tblCellMar>
        <w:left w:w="115.0" w:type="dxa"/>
        <w:right w:w="115.0" w:type="dxa"/>
      </w:tblCellMar>
    </w:tblPr>
  </w:style>
  <w:style w:type="table" w:styleId="af9" w:customStyle="1">
    <w:basedOn w:val="a1"/>
    <w:tblPr>
      <w:tblStyleRowBandSize w:val="1"/>
      <w:tblStyleColBandSize w:val="1"/>
      <w:tblCellMar>
        <w:left w:w="115.0" w:type="dxa"/>
        <w:right w:w="115.0" w:type="dxa"/>
      </w:tblCellMar>
    </w:tblPr>
  </w:style>
  <w:style w:type="table" w:styleId="afa" w:customStyle="1">
    <w:basedOn w:val="a1"/>
    <w:tblPr>
      <w:tblStyleRowBandSize w:val="1"/>
      <w:tblStyleColBandSize w:val="1"/>
      <w:tblCellMar>
        <w:left w:w="115.0" w:type="dxa"/>
        <w:right w:w="115.0" w:type="dxa"/>
      </w:tblCellMar>
    </w:tblPr>
  </w:style>
  <w:style w:type="table" w:styleId="afb" w:customStyle="1">
    <w:basedOn w:val="a1"/>
    <w:tblPr>
      <w:tblStyleRowBandSize w:val="1"/>
      <w:tblStyleColBandSize w:val="1"/>
      <w:tblCellMar>
        <w:left w:w="115.0" w:type="dxa"/>
        <w:right w:w="115.0" w:type="dxa"/>
      </w:tblCellMar>
    </w:tblPr>
  </w:style>
  <w:style w:type="table" w:styleId="afc" w:customStyle="1">
    <w:basedOn w:val="a1"/>
    <w:rPr>
      <w:color w:val="000000"/>
    </w:rPr>
    <w:tblPr>
      <w:tblStyleRowBandSize w:val="1"/>
      <w:tblStyleColBandSize w:val="1"/>
    </w:tblPr>
  </w:style>
  <w:style w:type="table" w:styleId="afd" w:customStyle="1">
    <w:basedOn w:val="a1"/>
    <w:rPr>
      <w:color w:val="000000"/>
    </w:rPr>
    <w:tblPr>
      <w:tblStyleRowBandSize w:val="1"/>
      <w:tblStyleColBandSize w:val="1"/>
    </w:tblPr>
  </w:style>
  <w:style w:type="table" w:styleId="afe" w:customStyle="1">
    <w:basedOn w:val="a1"/>
    <w:rPr>
      <w:color w:val="000000"/>
    </w:rPr>
    <w:tblPr>
      <w:tblStyleRowBandSize w:val="1"/>
      <w:tblStyleColBandSize w:val="1"/>
    </w:tblPr>
  </w:style>
  <w:style w:type="table" w:styleId="aff" w:customStyle="1">
    <w:basedOn w:val="a1"/>
    <w:rPr>
      <w:color w:val="000000"/>
    </w:rPr>
    <w:tblPr>
      <w:tblStyleRowBandSize w:val="1"/>
      <w:tblStyleColBandSize w:val="1"/>
    </w:tblPr>
  </w:style>
  <w:style w:type="table" w:styleId="aff0" w:customStyle="1">
    <w:basedOn w:val="a1"/>
    <w:rPr>
      <w:color w:val="000000"/>
    </w:rPr>
    <w:tblPr>
      <w:tblStyleRowBandSize w:val="1"/>
      <w:tblStyleColBandSize w:val="1"/>
    </w:tblPr>
  </w:style>
  <w:style w:type="table" w:styleId="aff1" w:customStyle="1">
    <w:basedOn w:val="a1"/>
    <w:rPr>
      <w:color w:val="000000"/>
    </w:rPr>
    <w:tblPr>
      <w:tblStyleRowBandSize w:val="1"/>
      <w:tblStyleColBandSize w:val="1"/>
    </w:tblPr>
  </w:style>
  <w:style w:type="table" w:styleId="aff2" w:customStyle="1">
    <w:basedOn w:val="a1"/>
    <w:rPr>
      <w:color w:val="000000"/>
    </w:rPr>
    <w:tblPr>
      <w:tblStyleRowBandSize w:val="1"/>
      <w:tblStyleColBandSize w:val="1"/>
    </w:tblPr>
  </w:style>
  <w:style w:type="table" w:styleId="aff3" w:customStyle="1">
    <w:basedOn w:val="a1"/>
    <w:rPr>
      <w:color w:val="000000"/>
    </w:rPr>
    <w:tblPr>
      <w:tblStyleRowBandSize w:val="1"/>
      <w:tblStyleColBandSize w:val="1"/>
    </w:tblPr>
  </w:style>
  <w:style w:type="table" w:styleId="aff4" w:customStyle="1">
    <w:basedOn w:val="a1"/>
    <w:rPr>
      <w:color w:val="000000"/>
    </w:rPr>
    <w:tblPr>
      <w:tblStyleRowBandSize w:val="1"/>
      <w:tblStyleColBandSize w:val="1"/>
    </w:tblPr>
  </w:style>
  <w:style w:type="table" w:styleId="aff5" w:customStyle="1">
    <w:basedOn w:val="a1"/>
    <w:rPr>
      <w:color w:val="000000"/>
    </w:rPr>
    <w:tblPr>
      <w:tblStyleRowBandSize w:val="1"/>
      <w:tblStyleColBandSize w:val="1"/>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footer" Target="footer1.xml"/><Relationship Id="rId13" Type="http://schemas.openxmlformats.org/officeDocument/2006/relationships/image" Target="media/image4.png"/><Relationship Id="rId12"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14" Type="http://schemas.openxmlformats.org/officeDocument/2006/relationships/hyperlink" Target="https://oa.inapp.org/xmlui/handle/20.500.12916/3895"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3.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z3GtlgKr1GP2OWUrsFfnNfaI8g==">CgMxLjAyCWguM2FzNHBvajIOaC5kb3l1dG83M2RicXgyDmguY2Y0MjZoM3FoYjVjMg5oLnU4eXIydXBvY2Y5cTIOaC5qMDd1ejI0Z2k4MGQyCWguMnAyY3NyeTgAciExNmJaamhick9aWm5KNy1pUVhRUGdxN1p6QnV6YUVDc3U=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2019-07-31T07:25:00Z</dcterms:created>
  <dc:creator>pc</dc:creator>
</cp:coreProperties>
</file>